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4.xml" ContentType="application/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monitorovací list podpořené osoby</w:t>
      </w:r>
    </w:p>
    <w:tbl>
      <w:tblPr>
        <w:tblW w:w="9072" w:type="dxa"/>
        <w:jc w:val="left"/>
        <w:tblInd w:w="57" w:type="dxa"/>
        <w:tblCellMar>
          <w:top w:w="11" w:type="dxa"/>
          <w:left w:w="57" w:type="dxa"/>
          <w:bottom w:w="11" w:type="dxa"/>
          <w:right w:w="57" w:type="dxa"/>
        </w:tblCellMar>
        <w:tblLook w:firstRow="0" w:noVBand="0" w:lastRow="0" w:firstColumn="0" w:lastColumn="0" w:noHBand="0" w:val="0000"/>
      </w:tblPr>
      <w:tblGrid>
        <w:gridCol w:w="1700"/>
        <w:gridCol w:w="992"/>
        <w:gridCol w:w="284"/>
        <w:gridCol w:w="2698"/>
        <w:gridCol w:w="1553"/>
        <w:gridCol w:w="1845"/>
      </w:tblGrid>
      <w:tr>
        <w:trPr/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Identifikace projektu</w:t>
            </w:r>
          </w:p>
        </w:tc>
      </w:tr>
      <w:tr>
        <w:trPr/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Standardnpsmoodstavce"/>
                <w:rFonts w:cs="Arial"/>
                <w:b/>
                <w:bCs/>
                <w:sz w:val="18"/>
                <w:szCs w:val="18"/>
              </w:rPr>
              <w:t>CZ.03.2.65/0.0/0.0/16_047/0011370</w:t>
            </w:r>
          </w:p>
        </w:tc>
      </w:tr>
      <w:tr>
        <w:trPr/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Název projektu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b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Spolek VULNUS CURARE podporuje pracující rodiče v Cerhenicích</w:t>
            </w:r>
          </w:p>
        </w:tc>
      </w:tr>
      <w:tr>
        <w:trPr/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Příjemce podpory (název)</w:t>
            </w:r>
          </w:p>
        </w:tc>
        <w:tc>
          <w:tcPr>
            <w:tcW w:w="60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12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Spolek Vulnus CURARE z.s. Cerhenice</w:t>
            </w:r>
          </w:p>
        </w:tc>
      </w:tr>
      <w:tr>
        <w:trPr>
          <w:trHeight w:val="278" w:hRule="atLeast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Základní údaje o podpořené osobě</w:t>
            </w:r>
          </w:p>
        </w:tc>
      </w:tr>
      <w:tr>
        <w:trPr>
          <w:trHeight w:val="278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Jméno a příjmení </w:t>
            </w:r>
          </w:p>
        </w:tc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Datum narození</w:t>
            </w:r>
          </w:p>
        </w:tc>
        <w:tc>
          <w:tcPr>
            <w:tcW w:w="7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Místo trvalého pobytu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popisné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PSČ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277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Email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</w:tbl>
    <w:p>
      <w:pPr>
        <w:pStyle w:val="Normal"/>
        <w:spacing w:before="0" w:after="120"/>
        <w:rPr>
          <w:rFonts w:ascii="Arial" w:hAnsi="Arial" w:cs="Arial"/>
          <w:sz w:val="20"/>
          <w:szCs w:val="20"/>
        </w:rPr>
      </w:pPr>
      <w:r>
        <w:rPr>
          <w:rFonts w:cs="Arial"/>
          <w:sz w:val="20"/>
          <w:szCs w:val="20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278" w:hRule="atLeast"/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overflowPunct w:val="true"/>
              <w:spacing w:before="0" w:after="0"/>
              <w:ind w:left="356" w:hanging="356"/>
              <w:contextualSpacing/>
              <w:jc w:val="left"/>
              <w:textAlignment w:val="baseline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Údaje zaznamenávané nejpozději před ukončením účasti osoby v projektu</w:t>
            </w:r>
          </w:p>
        </w:tc>
      </w:tr>
    </w:tbl>
    <w:p>
      <w:pPr>
        <w:pStyle w:val="Normal"/>
        <w:spacing w:before="0" w:after="0"/>
        <w:rPr>
          <w:rFonts w:ascii="Arial" w:hAnsi="Arial" w:cs="Arial"/>
          <w:sz w:val="6"/>
          <w:szCs w:val="6"/>
        </w:rPr>
      </w:pPr>
      <w:r>
        <w:rPr>
          <w:rFonts w:cs="Arial"/>
          <w:sz w:val="6"/>
          <w:szCs w:val="6"/>
        </w:rPr>
      </w:r>
    </w:p>
    <w:p>
      <w:pPr>
        <w:pStyle w:val="Normal"/>
        <w:spacing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Stav je zjišťován k datu zahájení účasti osoby v projektu.</w:t>
      </w:r>
    </w:p>
    <w:p>
      <w:pPr>
        <w:pStyle w:val="Normal"/>
        <w:spacing w:before="0" w:after="0"/>
        <w:rPr>
          <w:rFonts w:ascii="Arial" w:hAnsi="Arial" w:cs="Arial"/>
          <w:sz w:val="6"/>
          <w:szCs w:val="6"/>
        </w:rPr>
      </w:pPr>
      <w:r>
        <w:rPr>
          <w:rFonts w:cs="Arial"/>
          <w:sz w:val="6"/>
          <w:szCs w:val="6"/>
        </w:rPr>
      </w:r>
    </w:p>
    <w:tbl>
      <w:tblPr>
        <w:tblStyle w:val="Mkatabulky"/>
        <w:tblW w:w="9072" w:type="dxa"/>
        <w:jc w:val="left"/>
        <w:tblInd w:w="7" w:type="dxa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835"/>
        <w:gridCol w:w="6236"/>
      </w:tblGrid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pohlaví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pouze do jedné z vymezených skupin.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0" w:name="__Fieldmark__82_2302442960"/>
            <w:bookmarkStart w:id="1" w:name="__Fieldmark__82_2302442960"/>
            <w:bookmarkStart w:id="2" w:name="__Fieldmark__82_2302442960"/>
            <w:bookmarkEnd w:id="2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muži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" w:name="__Fieldmark__87_2302442960"/>
            <w:bookmarkStart w:id="4" w:name="__Fieldmark__87_2302442960"/>
            <w:bookmarkStart w:id="5" w:name="__Fieldmark__87_2302442960"/>
            <w:bookmarkEnd w:id="5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ženy</w:t>
            </w:r>
          </w:p>
        </w:tc>
      </w:tr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Podle postavení na trhu práce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pouze do jedné z vymezených skupin.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V případě souběhu se uvádí převažující charakteristika.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" w:name="__Fieldmark__98_2302442960"/>
            <w:bookmarkStart w:id="7" w:name="__Fieldmark__98_2302442960"/>
            <w:bookmarkStart w:id="8" w:name="__Fieldmark__98_2302442960"/>
            <w:bookmarkEnd w:id="8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zaměstnanci,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včetně žen na mateřské dovolené, které byly před nástupem této dovolené zaměstnány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" w:name="__Fieldmark__108_2302442960"/>
            <w:bookmarkStart w:id="10" w:name="__Fieldmark__108_2302442960"/>
            <w:bookmarkStart w:id="11" w:name="__Fieldmark__108_2302442960"/>
            <w:bookmarkEnd w:id="11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samostatně výdělečně činné, </w:t>
            </w:r>
          </w:p>
          <w:p>
            <w:pPr>
              <w:pStyle w:val="ListParagraph"/>
              <w:numPr>
                <w:ilvl w:val="0"/>
                <w:numId w:val="4"/>
              </w:numPr>
              <w:spacing w:lineRule="auto" w:line="240" w:before="0" w:after="0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včetně žen na mateřské dovolené, které byly před nástupem této dovolené osobami samostatně výdělečně činnými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2" w:name="__Fieldmark__120_2302442960"/>
            <w:bookmarkStart w:id="13" w:name="__Fieldmark__120_2302442960"/>
            <w:bookmarkStart w:id="14" w:name="__Fieldmark__120_2302442960"/>
            <w:bookmarkEnd w:id="14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na rodičovské dovolené, které byly před nástupem této dovolené zaměstnány nebo samostatně výdělečně činné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5" w:name="__Fieldmark__129_2302442960"/>
            <w:bookmarkStart w:id="16" w:name="__Fieldmark__129_2302442960"/>
            <w:bookmarkStart w:id="17" w:name="__Fieldmark__129_2302442960"/>
            <w:bookmarkEnd w:id="17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dlouhodobě nezaměstnaní,</w:t>
            </w:r>
            <w:r>
              <w:rPr>
                <w:rStyle w:val="Ukotvenpoznmkypodarou"/>
                <w:rFonts w:cs="Arial"/>
                <w:sz w:val="20"/>
              </w:rPr>
              <w:footnoteReference w:id="2"/>
            </w:r>
            <w:r>
              <w:rPr>
                <w:rFonts w:cs="Arial"/>
                <w:sz w:val="20"/>
              </w:rPr>
              <w:t xml:space="preserve"> registrovaní na Úřadu práce ČR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18" w:name="__Fieldmark__141_2302442960"/>
            <w:bookmarkStart w:id="19" w:name="__Fieldmark__141_2302442960"/>
            <w:bookmarkStart w:id="20" w:name="__Fieldmark__141_2302442960"/>
            <w:bookmarkEnd w:id="20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nezaměstnaní </w:t>
            </w:r>
            <w:r>
              <w:rPr/>
              <w:t>–</w:t>
            </w:r>
            <w:r>
              <w:rPr>
                <w:rFonts w:cs="Arial"/>
                <w:sz w:val="20"/>
              </w:rPr>
              <w:t xml:space="preserve"> ostatní, registrovaní na Úřadu práce ČR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1" w:name="__Fieldmark__150_2302442960"/>
            <w:bookmarkStart w:id="22" w:name="__Fieldmark__150_2302442960"/>
            <w:bookmarkStart w:id="23" w:name="__Fieldmark__150_2302442960"/>
            <w:bookmarkEnd w:id="23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neaktivní osoby,</w:t>
            </w:r>
            <w:r>
              <w:rPr>
                <w:rStyle w:val="Ukotvenpoznmkypodarou"/>
                <w:rFonts w:cs="Arial"/>
                <w:sz w:val="20"/>
              </w:rPr>
              <w:footnoteReference w:id="3"/>
            </w:r>
            <w:r>
              <w:rPr>
                <w:rFonts w:cs="Arial"/>
                <w:sz w:val="20"/>
              </w:rPr>
              <w:t xml:space="preserve"> které nejsou v procesu vzdělávání nebo odborné přípravy, 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/>
            </w:pPr>
            <w:r>
              <w:rPr>
                <w:rFonts w:cs="Arial"/>
                <w:sz w:val="20"/>
              </w:rPr>
              <w:t>včetně matek na mateřské dovolené a osob na rodičovské dovolené, které nebyly před nástupem této dovolené ani zaměstnány, ani nepatřily mezi osoby samostatně výdělečně činné</w:t>
            </w:r>
          </w:p>
          <w:p>
            <w:pPr>
              <w:pStyle w:val="ListParagraph"/>
              <w:numPr>
                <w:ilvl w:val="0"/>
                <w:numId w:val="3"/>
              </w:numPr>
              <w:spacing w:lineRule="auto" w:line="240" w:before="0" w:after="0"/>
              <w:contextualSpacing/>
              <w:jc w:val="left"/>
              <w:rPr/>
            </w:pPr>
            <w:r>
              <w:rPr>
                <w:rFonts w:cs="Arial"/>
                <w:sz w:val="20"/>
              </w:rPr>
              <w:t>včetně osob pobírajících invalidní důchod a osob pobírajících starobní důchod, které nepatří ani do kategorie zaměstnanci, ani do kategorie osob samostatně výdělečně činných a nejsou registrované na Úřadu práce ČR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4" w:name="__Fieldmark__176_2302442960"/>
            <w:bookmarkStart w:id="25" w:name="__Fieldmark__176_2302442960"/>
            <w:bookmarkStart w:id="26" w:name="__Fieldmark__176_2302442960"/>
            <w:bookmarkEnd w:id="26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neaktivní osoby</w:t>
            </w:r>
            <w:r>
              <w:rPr>
                <w:rStyle w:val="Ukotvenpoznmkypodarou"/>
                <w:rFonts w:cs="Arial"/>
                <w:sz w:val="20"/>
              </w:rPr>
              <w:footnoteReference w:id="4"/>
            </w:r>
            <w:r>
              <w:rPr>
                <w:rFonts w:cs="Arial"/>
                <w:sz w:val="20"/>
              </w:rPr>
              <w:t xml:space="preserve"> - ostatní</w:t>
            </w:r>
          </w:p>
        </w:tc>
      </w:tr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nejvyššího dosaženého vzdělání</w:t>
            </w:r>
          </w:p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musí patřit do jedné z vymezených skupin.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27" w:name="__Fieldmark__194_2302442960"/>
            <w:bookmarkStart w:id="28" w:name="__Fieldmark__194_2302442960"/>
            <w:bookmarkStart w:id="29" w:name="__Fieldmark__194_2302442960"/>
            <w:bookmarkEnd w:id="29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bez vzdělání</w:t>
            </w:r>
            <w:r>
              <w:rPr>
                <w:rStyle w:val="Ukotvenpoznmkypodarou"/>
                <w:rFonts w:cs="Arial"/>
                <w:sz w:val="20"/>
              </w:rPr>
              <w:footnoteReference w:id="5"/>
            </w:r>
            <w:r>
              <w:rPr>
                <w:rFonts w:cs="Arial"/>
                <w:sz w:val="20"/>
              </w:rPr>
              <w:t xml:space="preserve"> a jinde neuvedené</w:t>
            </w:r>
            <w:r>
              <w:rPr>
                <w:rStyle w:val="Ukotvenpoznmkypodarou"/>
                <w:rFonts w:cs="Arial"/>
                <w:sz w:val="20"/>
              </w:rPr>
              <w:footnoteReference w:id="6"/>
            </w:r>
          </w:p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0" w:name="__Fieldmark__210_2302442960"/>
            <w:bookmarkStart w:id="31" w:name="__Fieldmark__210_2302442960"/>
            <w:bookmarkStart w:id="32" w:name="__Fieldmark__210_2302442960"/>
            <w:bookmarkEnd w:id="32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1. stupeň základní školy nebo 2. stupeň základní školy či 1. - 4. ročník 8letých gymnázií či konzervatoře anebo 1.  - 2. ročník 6letých gymnázií, tj. osoby s primárním (ISCED 1) nebo nižším sekundárním (ISCED 2)</w:t>
            </w:r>
            <w:r>
              <w:rPr>
                <w:rStyle w:val="Ukotvenpoznmkypodarou"/>
                <w:rFonts w:cs="Arial"/>
                <w:sz w:val="20"/>
              </w:rPr>
              <w:footnoteReference w:id="7"/>
            </w:r>
            <w:r>
              <w:rPr>
                <w:rFonts w:cs="Arial"/>
                <w:sz w:val="20"/>
              </w:rPr>
              <w:t xml:space="preserve"> vzděláním</w:t>
            </w:r>
          </w:p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3" w:name="__Fieldmark__232_2302442960"/>
            <w:bookmarkStart w:id="34" w:name="__Fieldmark__232_2302442960"/>
            <w:bookmarkStart w:id="35" w:name="__Fieldmark__232_2302442960"/>
            <w:bookmarkEnd w:id="35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středoškolské, maturita či vyučení anebo pomaturitní studium, tj. osoby s vyšším sekundárním (ISCED 3) nebo postsekundárním (ISCED 4)</w:t>
            </w:r>
            <w:r>
              <w:rPr>
                <w:rStyle w:val="Ukotvenpoznmkypodarou"/>
                <w:rFonts w:cs="Arial"/>
                <w:sz w:val="20"/>
              </w:rPr>
              <w:footnoteReference w:id="8"/>
            </w:r>
            <w:r>
              <w:rPr>
                <w:rFonts w:cs="Arial"/>
                <w:sz w:val="20"/>
              </w:rPr>
              <w:t xml:space="preserve"> vzděláním</w:t>
            </w:r>
          </w:p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6" w:name="__Fieldmark__256_2302442960"/>
            <w:bookmarkStart w:id="37" w:name="__Fieldmark__256_2302442960"/>
            <w:bookmarkStart w:id="38" w:name="__Fieldmark__256_2302442960"/>
            <w:bookmarkEnd w:id="38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vyšší odborné, bakalářské, magisterské, doktorské studium, tj. osoby s terciárním (ISCED 5 až 8)</w:t>
            </w:r>
            <w:r>
              <w:rPr>
                <w:rStyle w:val="Ukotvenpoznmkypodarou"/>
                <w:rFonts w:cs="Arial"/>
                <w:sz w:val="20"/>
              </w:rPr>
              <w:footnoteReference w:id="9"/>
            </w:r>
            <w:r>
              <w:rPr>
                <w:rFonts w:cs="Arial"/>
                <w:sz w:val="20"/>
              </w:rPr>
              <w:t xml:space="preserve"> vzděláním</w:t>
            </w:r>
          </w:p>
        </w:tc>
      </w:tr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typu znevýhodnění</w:t>
            </w:r>
            <w:r>
              <w:rPr/>
              <w:t>**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do více vymezených skupin (příp. do žádné).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39" w:name="__Fieldmark__279_2302442960"/>
            <w:bookmarkStart w:id="40" w:name="__Fieldmark__279_2302442960"/>
            <w:bookmarkStart w:id="41" w:name="__Fieldmark__279_2302442960"/>
            <w:bookmarkEnd w:id="41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migranti; osoby, které jsou původem cizinci; menšiny (včetně marginalizovaných společenství jako jsou Romové)</w:t>
            </w:r>
            <w:r>
              <w:rPr>
                <w:rStyle w:val="Ukotvenpoznmkypodarou"/>
                <w:rFonts w:cs="Arial"/>
                <w:sz w:val="20"/>
              </w:rPr>
              <w:footnoteReference w:id="10"/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2" w:name="__Fieldmark__301_2302442960"/>
            <w:bookmarkStart w:id="43" w:name="__Fieldmark__301_2302442960"/>
            <w:bookmarkStart w:id="44" w:name="__Fieldmark__301_2302442960"/>
            <w:bookmarkEnd w:id="44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se zdravotním postižením</w:t>
            </w:r>
            <w:r>
              <w:rPr>
                <w:rStyle w:val="Ukotvenpoznmkypodarou"/>
                <w:rFonts w:cs="Arial"/>
                <w:sz w:val="20"/>
              </w:rPr>
              <w:footnoteReference w:id="11"/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5" w:name="__Fieldmark__314_2302442960"/>
            <w:bookmarkStart w:id="46" w:name="__Fieldmark__314_2302442960"/>
            <w:bookmarkStart w:id="47" w:name="__Fieldmark__314_2302442960"/>
            <w:bookmarkEnd w:id="47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s jiným znevýhodněním</w:t>
            </w:r>
            <w:r>
              <w:rPr>
                <w:rStyle w:val="Ukotvenpoznmkypodarou"/>
                <w:rFonts w:cs="Arial"/>
                <w:sz w:val="20"/>
              </w:rPr>
              <w:footnoteReference w:id="12"/>
            </w:r>
          </w:p>
        </w:tc>
      </w:tr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b/>
                <w:sz w:val="20"/>
              </w:rPr>
              <w:t>Podle přístupu k bydlení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patří či nepatří do vymezené skupiny.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48" w:name="__Fieldmark__332_2302442960"/>
            <w:bookmarkStart w:id="49" w:name="__Fieldmark__332_2302442960"/>
            <w:bookmarkStart w:id="50" w:name="__Fieldmark__332_2302442960"/>
            <w:bookmarkEnd w:id="50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bez přístřeší nebo osoby vyloučené z přístupu k bydlení</w:t>
            </w:r>
            <w:r>
              <w:rPr>
                <w:rStyle w:val="Ukotvenpoznmkypodarou"/>
                <w:rFonts w:cs="Arial"/>
                <w:sz w:val="20"/>
              </w:rPr>
              <w:footnoteReference w:id="13"/>
            </w:r>
          </w:p>
        </w:tc>
      </w:tr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sektoru ekonomiky, v němž je osoba ekonomicky aktivní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osoby zaměstnané a OSVČ.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Podpořená osoba může patřit pouze do jedné z vymezených skupin. 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 případě působení v různých sektorech se vybírá ten, který převažuje.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1" w:name="__Fieldmark__353_2302442960"/>
            <w:bookmarkStart w:id="52" w:name="__Fieldmark__353_2302442960"/>
            <w:bookmarkStart w:id="53" w:name="__Fieldmark__353_2302442960"/>
            <w:bookmarkEnd w:id="53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působící v neziskovém sektoru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4" w:name="__Fieldmark__359_2302442960"/>
            <w:bookmarkStart w:id="55" w:name="__Fieldmark__359_2302442960"/>
            <w:bookmarkStart w:id="56" w:name="__Fieldmark__359_2302442960"/>
            <w:bookmarkEnd w:id="56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působící v podnikatelském sektoru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57" w:name="__Fieldmark__365_2302442960"/>
            <w:bookmarkStart w:id="58" w:name="__Fieldmark__365_2302442960"/>
            <w:bookmarkStart w:id="59" w:name="__Fieldmark__365_2302442960"/>
            <w:bookmarkEnd w:id="59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působící ve veřejném sektoru</w:t>
            </w:r>
          </w:p>
        </w:tc>
      </w:tr>
      <w:tr>
        <w:trPr/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Podle specifikace působení ve veřejném sektoru</w:t>
            </w:r>
          </w:p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osoby působící ve veřejném sektoru.</w:t>
            </w:r>
          </w:p>
          <w:p>
            <w:pPr>
              <w:pStyle w:val="Normal"/>
              <w:keepNext w:val="true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patří či nepatří do vymezené skupiny.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keepNext w:val="true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0" w:name="__Fieldmark__377_2302442960"/>
            <w:bookmarkStart w:id="61" w:name="__Fieldmark__377_2302442960"/>
            <w:bookmarkStart w:id="62" w:name="__Fieldmark__377_2302442960"/>
            <w:bookmarkEnd w:id="62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zaměstnanci </w:t>
            </w:r>
          </w:p>
          <w:p>
            <w:pPr>
              <w:pStyle w:val="ListParagraph"/>
              <w:keepNext w:val="true"/>
              <w:numPr>
                <w:ilvl w:val="0"/>
                <w:numId w:val="5"/>
              </w:numPr>
              <w:spacing w:lineRule="auto" w:line="240" w:before="0" w:after="0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ministerstva, </w:t>
            </w:r>
          </w:p>
          <w:p>
            <w:pPr>
              <w:pStyle w:val="ListParagraph"/>
              <w:keepNext w:val="true"/>
              <w:numPr>
                <w:ilvl w:val="0"/>
                <w:numId w:val="5"/>
              </w:numPr>
              <w:spacing w:lineRule="auto" w:line="240" w:before="0" w:after="0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ústředního správního úřadu, </w:t>
            </w:r>
          </w:p>
          <w:p>
            <w:pPr>
              <w:pStyle w:val="ListParagraph"/>
              <w:keepNext w:val="true"/>
              <w:numPr>
                <w:ilvl w:val="0"/>
                <w:numId w:val="5"/>
              </w:numPr>
              <w:spacing w:lineRule="auto" w:line="240" w:before="0" w:after="0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některého z ostatních správních úřadů nebo </w:t>
            </w:r>
          </w:p>
          <w:p>
            <w:pPr>
              <w:pStyle w:val="ListParagraph"/>
              <w:keepNext w:val="true"/>
              <w:numPr>
                <w:ilvl w:val="0"/>
                <w:numId w:val="5"/>
              </w:numPr>
              <w:spacing w:lineRule="auto" w:line="240" w:before="0" w:after="0"/>
              <w:contextualSpacing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územních samosprávných celků, </w:t>
            </w:r>
          </w:p>
          <w:p>
            <w:pPr>
              <w:pStyle w:val="Normal"/>
              <w:keepNext w:val="true"/>
              <w:spacing w:lineRule="auto" w:line="240" w:before="0" w:after="0"/>
              <w:ind w:left="360" w:hanging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kteří nevykonávají výhradně pomocné, servisní nebo manuální práce (tzv. obslužné činnosti) nebo kteří neřídí pouze výkon takových prací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  <w:t>** Citlivé údaje - účastník může odmítnout je poskytnout.</w:t>
      </w:r>
    </w:p>
    <w:p>
      <w:pPr>
        <w:pStyle w:val="Poznmkapodarou"/>
        <w:rPr/>
      </w:pPr>
      <w:r>
        <w:rPr/>
      </w:r>
    </w:p>
    <w:tbl>
      <w:tblPr>
        <w:tblStyle w:val="Mkatabulky"/>
        <w:tblW w:w="9072" w:type="dxa"/>
        <w:jc w:val="left"/>
        <w:tblInd w:w="7" w:type="dxa"/>
        <w:tblCellMar>
          <w:top w:w="28" w:type="dxa"/>
          <w:left w:w="57" w:type="dxa"/>
          <w:bottom w:w="28" w:type="dxa"/>
          <w:right w:w="57" w:type="dxa"/>
        </w:tblCellMar>
        <w:tblLook w:firstRow="1" w:noVBand="1" w:lastRow="0" w:firstColumn="1" w:lastColumn="0" w:noHBand="0" w:val="04a0"/>
      </w:tblPr>
      <w:tblGrid>
        <w:gridCol w:w="2835"/>
        <w:gridCol w:w="6236"/>
      </w:tblGrid>
      <w:tr>
        <w:trPr>
          <w:trHeight w:val="20" w:hRule="atLeast"/>
        </w:trPr>
        <w:tc>
          <w:tcPr>
            <w:tcW w:w="9071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Vazba na vymezené území</w:t>
            </w:r>
          </w:p>
        </w:tc>
      </w:tr>
      <w:tr>
        <w:trPr>
          <w:trHeight w:val="1104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Zaměstnanec vykonává svou pracovní činnost z více než 50 %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osoby zaměstnané.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3" w:name="__Fieldmark__426_2302442960"/>
            <w:bookmarkStart w:id="64" w:name="__Fieldmark__426_2302442960"/>
            <w:bookmarkStart w:id="65" w:name="__Fieldmark__426_2302442960"/>
            <w:bookmarkEnd w:id="65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 některém z krajů či krajích ČR s výjimkou hlavního města Prahy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6" w:name="__Fieldmark__430_2302442960"/>
            <w:bookmarkStart w:id="67" w:name="__Fieldmark__430_2302442960"/>
            <w:bookmarkStart w:id="68" w:name="__Fieldmark__430_2302442960"/>
            <w:bookmarkEnd w:id="68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 hlavním městě Praze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69" w:name="__Fieldmark__435_2302442960"/>
            <w:bookmarkStart w:id="70" w:name="__Fieldmark__435_2302442960"/>
            <w:bookmarkStart w:id="71" w:name="__Fieldmark__435_2302442960"/>
            <w:bookmarkEnd w:id="71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 Ústeckém či Karlovarském kraji</w:t>
            </w:r>
          </w:p>
        </w:tc>
      </w:tr>
      <w:tr>
        <w:trPr>
          <w:trHeight w:val="936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Osoba samostatně výdělečně činná má sídlo podnikání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i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OSVČ.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72" w:name="__Fieldmark__442_2302442960"/>
            <w:bookmarkStart w:id="73" w:name="__Fieldmark__442_2302442960"/>
            <w:bookmarkStart w:id="74" w:name="__Fieldmark__442_2302442960"/>
            <w:bookmarkEnd w:id="74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 některém z krajů či krajích ČR s výjimkou hlavního města Prahy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75" w:name="__Fieldmark__446_2302442960"/>
            <w:bookmarkStart w:id="76" w:name="__Fieldmark__446_2302442960"/>
            <w:bookmarkStart w:id="77" w:name="__Fieldmark__446_2302442960"/>
            <w:bookmarkEnd w:id="77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 hlavním městě Praze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78" w:name="__Fieldmark__451_2302442960"/>
            <w:bookmarkStart w:id="79" w:name="__Fieldmark__451_2302442960"/>
            <w:bookmarkStart w:id="80" w:name="__Fieldmark__451_2302442960"/>
            <w:bookmarkEnd w:id="80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 Ústeckém či Karlovarském kraji</w:t>
            </w:r>
          </w:p>
        </w:tc>
      </w:tr>
      <w:tr>
        <w:trPr>
          <w:trHeight w:val="756" w:hRule="atLeast"/>
        </w:trPr>
        <w:tc>
          <w:tcPr>
            <w:tcW w:w="2835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Studium žáka/studenta probíhá z více než 50 %</w:t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Vyplňují pouze žáci/ studenti.</w:t>
            </w:r>
          </w:p>
        </w:tc>
        <w:tc>
          <w:tcPr>
            <w:tcW w:w="6236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1" w:name="__Fieldmark__458_2302442960"/>
            <w:bookmarkStart w:id="82" w:name="__Fieldmark__458_2302442960"/>
            <w:bookmarkStart w:id="83" w:name="__Fieldmark__458_2302442960"/>
            <w:bookmarkEnd w:id="83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 některém z krajů či krajích ČR s výjimkou hlavního města Prahy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4" w:name="__Fieldmark__462_2302442960"/>
            <w:bookmarkStart w:id="85" w:name="__Fieldmark__462_2302442960"/>
            <w:bookmarkStart w:id="86" w:name="__Fieldmark__462_2302442960"/>
            <w:bookmarkEnd w:id="86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 hlavním městě Praze</w:t>
            </w:r>
          </w:p>
          <w:p>
            <w:pPr>
              <w:pStyle w:val="Normal"/>
              <w:spacing w:lineRule="auto" w:line="240"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87" w:name="__Fieldmark__467_2302442960"/>
            <w:bookmarkStart w:id="88" w:name="__Fieldmark__467_2302442960"/>
            <w:bookmarkStart w:id="89" w:name="__Fieldmark__467_2302442960"/>
            <w:bookmarkEnd w:id="89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v Ústeckém či Karlovarském kraji</w:t>
            </w:r>
          </w:p>
        </w:tc>
      </w:tr>
    </w:tbl>
    <w:p>
      <w:pPr>
        <w:pStyle w:val="Poznmkapodarou"/>
        <w:rPr/>
      </w:pPr>
      <w:r>
        <w:rPr/>
      </w:r>
    </w:p>
    <w:p>
      <w:pPr>
        <w:pStyle w:val="Poznmkapodarou"/>
        <w:rPr/>
      </w:pPr>
      <w:r>
        <w:rPr/>
      </w:r>
    </w:p>
    <w:tbl>
      <w:tblPr>
        <w:tblW w:w="9072" w:type="dxa"/>
        <w:jc w:val="left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firstRow="0" w:noVBand="0" w:lastRow="0" w:firstColumn="0" w:lastColumn="0" w:noHBand="0" w:val="0000"/>
      </w:tblPr>
      <w:tblGrid>
        <w:gridCol w:w="4445"/>
        <w:gridCol w:w="854"/>
        <w:gridCol w:w="3773"/>
      </w:tblGrid>
      <w:tr>
        <w:trPr/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V </w:t>
            </w:r>
          </w:p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dne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Podpis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</w:r>
          </w:p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trHeight w:val="278" w:hRule="atLeast"/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overflowPunct w:val="true"/>
              <w:spacing w:before="0" w:after="0"/>
              <w:ind w:left="356" w:hanging="356"/>
              <w:contextualSpacing/>
              <w:jc w:val="left"/>
              <w:textAlignment w:val="baseline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Údaje zaznamenávané po ukončení účasti osoby v projektu</w:t>
            </w:r>
          </w:p>
        </w:tc>
      </w:tr>
    </w:tbl>
    <w:p>
      <w:pPr>
        <w:pStyle w:val="Normal"/>
        <w:spacing w:before="0" w:after="0"/>
        <w:rPr>
          <w:rFonts w:ascii="Arial" w:hAnsi="Arial" w:cs="Arial"/>
          <w:sz w:val="6"/>
          <w:szCs w:val="6"/>
        </w:rPr>
      </w:pPr>
      <w:r>
        <w:rPr>
          <w:rFonts w:cs="Arial"/>
          <w:sz w:val="6"/>
          <w:szCs w:val="6"/>
        </w:rPr>
      </w:r>
    </w:p>
    <w:p>
      <w:pPr>
        <w:pStyle w:val="Normal"/>
        <w:spacing w:before="0" w:after="0"/>
        <w:rPr>
          <w:rFonts w:ascii="Arial" w:hAnsi="Arial" w:cs="Arial"/>
          <w:b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Stav je zjišťován nejpozději do 4 týdnů od ukončení účasti osoby v projektu. Postihuje změnu v době od zahájení účasti osoby na projektu až do okamžiku zjišťování.</w:t>
      </w:r>
    </w:p>
    <w:p>
      <w:pPr>
        <w:pStyle w:val="Normal"/>
        <w:spacing w:before="0" w:after="0"/>
        <w:rPr>
          <w:rFonts w:ascii="Arial" w:hAnsi="Arial" w:cs="Arial"/>
          <w:sz w:val="6"/>
          <w:szCs w:val="6"/>
        </w:rPr>
      </w:pPr>
      <w:r>
        <w:rPr>
          <w:rFonts w:cs="Arial"/>
          <w:sz w:val="6"/>
          <w:szCs w:val="6"/>
        </w:rPr>
      </w:r>
    </w:p>
    <w:tbl>
      <w:tblPr>
        <w:tblW w:w="9072" w:type="dxa"/>
        <w:jc w:val="left"/>
        <w:tblInd w:w="70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09"/>
        <w:gridCol w:w="1985"/>
        <w:gridCol w:w="4677"/>
      </w:tblGrid>
      <w:tr>
        <w:trPr>
          <w:trHeight w:val="277" w:hRule="atLeast"/>
          <w:cantSplit w:val="true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</w:r>
          </w:p>
        </w:tc>
      </w:tr>
      <w:tr>
        <w:trPr>
          <w:trHeight w:val="277" w:hRule="atLeast"/>
          <w:cantSplit w:val="true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Podle situace po ukončení účasti </w:t>
              <w:br/>
              <w:t>v projektu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i/>
                <w:sz w:val="18"/>
                <w:szCs w:val="18"/>
              </w:rPr>
              <w:t>Podpořená osoba může patřit do více vymezených skupin (příp. do žádné).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0"/>
              <w:jc w:val="left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0" w:name="__Fieldmark__515_2302442960"/>
            <w:bookmarkStart w:id="91" w:name="__Fieldmark__515_2302442960"/>
            <w:bookmarkStart w:id="92" w:name="__Fieldmark__515_2302442960"/>
            <w:bookmarkEnd w:id="92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 nově zapojené do procesu vzdělávání/odborné přípravy</w:t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3" w:name="__Fieldmark__523_2302442960"/>
            <w:bookmarkStart w:id="94" w:name="__Fieldmark__523_2302442960"/>
            <w:bookmarkStart w:id="95" w:name="__Fieldmark__523_2302442960"/>
            <w:bookmarkEnd w:id="95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osoby, které po svém zapojení do projektu získaly kvalifikaci</w:t>
            </w:r>
            <w:r>
              <w:rPr>
                <w:rStyle w:val="Ukotvenpoznmkypodarou"/>
                <w:rFonts w:cs="Arial"/>
                <w:sz w:val="20"/>
              </w:rPr>
              <w:footnoteReference w:id="14"/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> FORMCHECKBOX </w:instrText>
            </w:r>
            <w:r>
              <w:rPr/>
              <w:fldChar w:fldCharType="separate"/>
            </w:r>
            <w:bookmarkStart w:id="96" w:name="__Fieldmark__535_2302442960"/>
            <w:bookmarkStart w:id="97" w:name="__Fieldmark__535_2302442960"/>
            <w:bookmarkStart w:id="98" w:name="__Fieldmark__535_2302442960"/>
            <w:bookmarkEnd w:id="98"/>
            <w:r>
              <w:rPr/>
            </w:r>
            <w:r>
              <w:rPr/>
              <w:fldChar w:fldCharType="end"/>
            </w:r>
            <w:r>
              <w:rPr>
                <w:rFonts w:cs="Arial"/>
                <w:sz w:val="20"/>
              </w:rPr>
              <w:t xml:space="preserve"> osoby, podpořené z projektu v rámci investiční priority 1.5 OPZ,</w:t>
            </w:r>
            <w:r>
              <w:rPr>
                <w:rStyle w:val="Ukotvenpoznmkypodarou"/>
                <w:rFonts w:cs="Arial"/>
                <w:sz w:val="20"/>
                <w:vertAlign w:val="superscript"/>
              </w:rPr>
              <w:footnoteReference w:id="15"/>
            </w:r>
            <w:r>
              <w:rPr>
                <w:rFonts w:cs="Arial"/>
                <w:sz w:val="20"/>
              </w:rPr>
              <w:t xml:space="preserve"> které obdržely závaznou nabídku zaměstnání, dalšího vzdělávání, učňovské nebo odborné přípravy</w:t>
            </w:r>
            <w:r>
              <w:rPr>
                <w:rStyle w:val="Ukotvenpoznmkypodarou"/>
                <w:rFonts w:cs="Arial"/>
                <w:sz w:val="20"/>
              </w:rPr>
              <w:footnoteReference w:id="16"/>
            </w:r>
          </w:p>
          <w:p>
            <w:pPr>
              <w:pStyle w:val="Normal"/>
              <w:spacing w:before="0"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</w:r>
          </w:p>
        </w:tc>
      </w:tr>
    </w:tbl>
    <w:p>
      <w:pPr>
        <w:pStyle w:val="Normal"/>
        <w:spacing w:before="0" w:after="0"/>
        <w:rPr>
          <w:rFonts w:ascii="Arial" w:hAnsi="Arial" w:cs="Arial"/>
          <w:sz w:val="6"/>
          <w:szCs w:val="6"/>
        </w:rPr>
      </w:pPr>
      <w:r>
        <w:rPr>
          <w:rFonts w:cs="Arial"/>
          <w:sz w:val="6"/>
          <w:szCs w:val="6"/>
        </w:rPr>
      </w:r>
    </w:p>
    <w:p>
      <w:pPr>
        <w:pStyle w:val="Poznmkapodarou"/>
        <w:rPr/>
      </w:pPr>
      <w:r>
        <w:rPr/>
      </w:r>
    </w:p>
    <w:tbl>
      <w:tblPr>
        <w:tblW w:w="9072" w:type="dxa"/>
        <w:jc w:val="left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firstRow="0" w:noVBand="0" w:lastRow="0" w:firstColumn="0" w:lastColumn="0" w:noHBand="0" w:val="0000"/>
      </w:tblPr>
      <w:tblGrid>
        <w:gridCol w:w="4445"/>
        <w:gridCol w:w="854"/>
        <w:gridCol w:w="3773"/>
      </w:tblGrid>
      <w:tr>
        <w:trPr/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V </w:t>
            </w:r>
          </w:p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dne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Podpis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</w:r>
          </w:p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</w:r>
          </w:p>
        </w:tc>
      </w:tr>
    </w:tbl>
    <w:p>
      <w:pPr>
        <w:pStyle w:val="Poznmkapodarou"/>
        <w:rPr/>
      </w:pPr>
      <w:r>
        <w:rPr/>
      </w:r>
    </w:p>
    <w:tbl>
      <w:tblPr>
        <w:tblW w:w="9072" w:type="dxa"/>
        <w:jc w:val="left"/>
        <w:tblInd w:w="70" w:type="dxa"/>
        <w:tblCellMar>
          <w:top w:w="28" w:type="dxa"/>
          <w:left w:w="70" w:type="dxa"/>
          <w:bottom w:w="28" w:type="dxa"/>
          <w:right w:w="70" w:type="dxa"/>
        </w:tblCellMar>
        <w:tblLook w:firstRow="0" w:noVBand="0" w:lastRow="0" w:firstColumn="0" w:lastColumn="0" w:noHBand="0" w:val="0000"/>
      </w:tblPr>
      <w:tblGrid>
        <w:gridCol w:w="9072"/>
      </w:tblGrid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Totožnost a kontaktní údaje správce osobních údajů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Ministerstvo práce a sociálních věcí</w:t>
            </w:r>
          </w:p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Na Poříčním právu 1/376</w:t>
            </w:r>
          </w:p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128 01 Praha 2</w:t>
            </w:r>
          </w:p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Datová schránka: sc9aavg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Kontaktní údaje pověřence pro ochranu osobních údajů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Kontaktní údaje pověřence jsou uveřejněny na webových stránkách www.mpsv.cz.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Účel zpracování osobních údajů 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 souladu s čl. 6 nařízení Evropského parlamentu a Rady (EU) 2016/679 ze dne 27. dubna 2016, o ochraně fyzických osob v souvislosti se zpracováním osobních údajů a o volném pohybu těchto údajů a o zrušení směrnice 95/46/ES (dále jen „Obecné nařízení o ochraně osobních údajů“), jsou údaje uvedené v tomto Monitorovacím listu podpořené osoby shromažďovány a zpracovávány výhradně za účelem prokázání řádného a efektivního nakládání s prostředky Evropského sociálního fondu, které byly na realizaci projektu poskytnuty z Operačního programu Zaměstnanost. Údaje z tohoto formuláře budou použity pro přípravu zpráv o realizaci projektu. Tento formulář může být kontrolován pracovníky implementační struktury uvedeného operačního programu nebo osobami pověřenými k provedení kontroly při zachování mlčenlivosti o všech kontrolovaných údajích.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Právní základ pro zpracování osobních údajů</w:t>
            </w:r>
            <w:bookmarkStart w:id="99" w:name="_GoBack"/>
            <w:bookmarkEnd w:id="99"/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Ministerstvo práce a sociálních věcí je jakožto správce osobních údajů zpracovávaných v souvislosti s realizací projektů podpořených z Operačního programu Zaměstnanost oprávněno zpracovávat v tomto formuláři uvedené osobní údaje podpořené osoby na základě nařízení Evropského parlamentu a Rady (EU) č. 1304/2013 ze dne 17. prosince 2013 o Evropském sociálním fondu </w:t>
              <w:br/>
              <w:t>a o zrušení nařízení Rady (ES) č. 1081/2006 (zejména jeho příloh I a II).</w:t>
            </w:r>
          </w:p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Realizátor projektu podpořeného z Operačního programu Zaměstnanost je oprávněn zpracovávat v tomto formuláři uvedené osobní údaje podpořené osoby na základě pověření vydaného správcem (tj. Ministerstvem práce a sociálních věcí) v souladu s čl. 28 Obecného nařízení o ochraně osobních údajů.</w:t>
            </w:r>
          </w:p>
        </w:tc>
      </w:tr>
      <w:tr>
        <w:trPr/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Doba uchovávání osobních údajů</w:t>
            </w:r>
          </w:p>
        </w:tc>
      </w:tr>
      <w:tr>
        <w:trPr/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V tomto formuláři uvedené osobní údaje jsou/budou uchovávány pro účely jejich zpracování v souladu s čl. 5 odst. 1 písm. e) Obecného nařízení o ochraně osobních údajů, po dobu deseti let od ukončení realizace projektu.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Poučení o právech podle čl. 13 a 14 Obecného nařízení o ochraně osobních údajů</w:t>
            </w:r>
          </w:p>
        </w:tc>
      </w:tr>
      <w:tr>
        <w:trPr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spacing w:before="0" w:after="0"/>
              <w:rPr>
                <w:sz w:val="20"/>
                <w:szCs w:val="20"/>
              </w:rPr>
            </w:pPr>
            <w:r>
              <w:rPr>
                <w:rFonts w:cs="Arial"/>
                <w:sz w:val="20"/>
              </w:rPr>
              <w:t>Podpořená osoba má právo</w:t>
            </w:r>
            <w:r>
              <w:rPr>
                <w:sz w:val="20"/>
                <w:szCs w:val="20"/>
              </w:rPr>
              <w:t xml:space="preserve"> požadovat přístup ke svým osobním údajům (</w:t>
            </w:r>
            <w:r>
              <w:rPr>
                <w:rFonts w:cs="Arial"/>
                <w:sz w:val="20"/>
                <w:szCs w:val="20"/>
              </w:rPr>
              <w:t>tedy informaci, jaké osobní údaje jsou zpracovávány), a vydání kopie</w:t>
            </w:r>
            <w:r>
              <w:rPr>
                <w:sz w:val="20"/>
                <w:szCs w:val="20"/>
              </w:rPr>
              <w:t xml:space="preserve"> zpracovávaných osobních údajů. </w:t>
            </w:r>
          </w:p>
          <w:p>
            <w:pPr>
              <w:pStyle w:val="Normal"/>
              <w:keepNext w:val="tr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rFonts w:cs="Arial"/>
                <w:sz w:val="20"/>
              </w:rPr>
              <w:t xml:space="preserve">má právo </w:t>
            </w:r>
            <w:r>
              <w:rPr>
                <w:sz w:val="20"/>
                <w:szCs w:val="20"/>
              </w:rPr>
              <w:t>podat stížnost u Úřadu pro ochranu osobních údajů.</w:t>
            </w:r>
          </w:p>
          <w:p>
            <w:pPr>
              <w:pStyle w:val="Normal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  <w:szCs w:val="20"/>
              </w:rPr>
              <w:t>Neposkytnutí osobních údajů může mít za následek nepodpoření v rámci projektu</w:t>
            </w:r>
            <w:r>
              <w:rPr>
                <w:rFonts w:cs="Arial"/>
                <w:sz w:val="20"/>
              </w:rPr>
              <w:t>.</w:t>
            </w:r>
          </w:p>
        </w:tc>
      </w:tr>
      <w:tr>
        <w:trPr>
          <w:trHeight w:val="278" w:hRule="atLeast"/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b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Využití informačních systémů MPSV a ČSSZ</w:t>
            </w:r>
          </w:p>
        </w:tc>
      </w:tr>
      <w:tr>
        <w:trPr>
          <w:trHeight w:val="278" w:hRule="atLeast"/>
          <w:cantSplit w:val="true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keepNext w:val="true"/>
              <w:spacing w:before="0" w:after="0"/>
              <w:rPr>
                <w:rFonts w:ascii="Arial" w:hAnsi="Arial" w:cs="Arial"/>
                <w:sz w:val="20"/>
              </w:rPr>
            </w:pPr>
            <w:r>
              <w:rPr>
                <w:rFonts w:cs="Arial"/>
                <w:sz w:val="20"/>
              </w:rPr>
              <w:t>Kromě v tomto formuláři uvedených osobních údajů mohou být v souvislosti s realizací projektu podpořeného z Operačního programu Zaměstnanost Ministerstvem práce a sociálních věcí nebo osobami oprávněnými k provedení kontroly zpracovávány i další osobní údaje týkající se podpořené osoby, které jsou obsaženy v systémech Ministerstva práce a sociálních věcí a České správy sociálního zabezpečení, pokud se jedná o údaje nezbytné pro zajištění výše uvedeného účelu. Těmito osobními údaji jsou např. údaje o tom, zda je podpořená osoba uchazečem o zaměstnání vedeným v evidenci Úřadu práce České republiky, zda je podpořená osoba zaměstnána a po jakou dobu, zda je podpořená osoba osobou samostatně výdělečně činnou.</w:t>
            </w:r>
          </w:p>
        </w:tc>
      </w:tr>
    </w:tbl>
    <w:p>
      <w:pPr>
        <w:pStyle w:val="Normal"/>
        <w:widowControl/>
        <w:bidi w:val="0"/>
        <w:spacing w:lineRule="auto" w:line="240" w:before="0" w:after="220"/>
        <w:jc w:val="both"/>
        <w:rPr/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footnotePr>
        <w:numFmt w:val="decimal"/>
      </w:footnotePr>
      <w:type w:val="nextPage"/>
      <w:pgSz w:w="11906" w:h="16838"/>
      <w:pgMar w:left="1418" w:right="1418" w:header="567" w:top="1276" w:footer="284" w:bottom="993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left"/>
      <w:tblInd w:w="0" w:type="dxa"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3023"/>
      <w:gridCol w:w="3024"/>
      <w:gridCol w:w="3023"/>
    </w:tblGrid>
    <w:tr>
      <w:trPr/>
      <w:tc>
        <w:tcPr>
          <w:tcW w:w="9070" w:type="dxa"/>
          <w:gridSpan w:val="3"/>
          <w:tcBorders/>
          <w:shd w:color="auto" w:fill="auto" w:val="clear"/>
          <w:vAlign w:val="center"/>
        </w:tcPr>
        <w:p>
          <w:pPr>
            <w:pStyle w:val="Tabulkazhlav"/>
            <w:spacing w:before="60" w:after="60"/>
            <w:rPr>
              <w:b w:val="false"/>
              <w:b w:val="false"/>
            </w:rPr>
          </w:pPr>
          <w:r>
            <w:rPr>
              <w:b w:val="false"/>
            </w:rPr>
          </w:r>
        </w:p>
      </w:tc>
    </w:tr>
    <w:tr>
      <w:trPr/>
      <w:tc>
        <w:tcPr>
          <w:tcW w:w="3023" w:type="dxa"/>
          <w:tcBorders/>
          <w:shd w:color="auto" w:fill="auto" w:val="clear"/>
          <w:vAlign w:val="center"/>
        </w:tcPr>
        <w:p>
          <w:pPr>
            <w:pStyle w:val="Tabulkatext"/>
            <w:widowControl/>
            <w:bidi w:val="0"/>
            <w:spacing w:lineRule="auto" w:line="240" w:before="60" w:after="60"/>
            <w:ind w:left="57" w:right="57" w:hanging="0"/>
            <w:jc w:val="left"/>
            <w:rPr/>
          </w:pPr>
          <w:r>
            <w:rPr/>
          </w:r>
        </w:p>
      </w:tc>
      <w:tc>
        <w:tcPr>
          <w:tcW w:w="3024" w:type="dxa"/>
          <w:tcBorders/>
          <w:shd w:color="auto" w:fill="auto" w:val="clear"/>
          <w:vAlign w:val="center"/>
        </w:tcPr>
        <w:p>
          <w:pPr>
            <w:pStyle w:val="Tabulkatext"/>
            <w:spacing w:before="60" w:after="60"/>
            <w:jc w:val="center"/>
            <w:rPr/>
          </w:pPr>
          <w:r>
            <w:rPr/>
          </w:r>
        </w:p>
      </w:tc>
      <w:tc>
        <w:tcPr>
          <w:tcW w:w="3023" w:type="dxa"/>
          <w:tcBorders/>
          <w:shd w:color="auto" w:fill="auto" w:val="clear"/>
          <w:vAlign w:val="center"/>
        </w:tcPr>
        <w:p>
          <w:pPr>
            <w:pStyle w:val="Tabulkatext"/>
            <w:spacing w:before="60" w:after="60"/>
            <w:jc w:val="right"/>
            <w:rPr/>
          </w:pPr>
          <w:r>
            <w:rPr/>
            <w:t xml:space="preserve">Strana: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4</w:t>
          </w:r>
          <w:r>
            <w:rPr/>
            <w:fldChar w:fldCharType="end"/>
          </w:r>
          <w:r>
            <w:rPr/>
            <w:t xml:space="preserve"> z 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4</w:t>
          </w:r>
          <w:r>
            <w:rPr/>
            <w:fldChar w:fldCharType="end"/>
          </w:r>
        </w:p>
      </w:tc>
    </w:tr>
  </w:tbl>
  <w:p>
    <w:pPr>
      <w:pStyle w:val="Zpa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5000" w:type="pct"/>
      <w:jc w:val="left"/>
      <w:tblInd w:w="0" w:type="dxa"/>
      <w:tblCellMar>
        <w:top w:w="0" w:type="dxa"/>
        <w:left w:w="0" w:type="dxa"/>
        <w:bottom w:w="0" w:type="dxa"/>
        <w:right w:w="0" w:type="dxa"/>
      </w:tblCellMar>
      <w:tblLook w:firstRow="1" w:noVBand="1" w:lastRow="0" w:firstColumn="1" w:lastColumn="0" w:noHBand="0" w:val="04a0"/>
    </w:tblPr>
    <w:tblGrid>
      <w:gridCol w:w="3023"/>
      <w:gridCol w:w="3024"/>
      <w:gridCol w:w="3023"/>
    </w:tblGrid>
    <w:tr>
      <w:trPr/>
      <w:tc>
        <w:tcPr>
          <w:tcW w:w="9070" w:type="dxa"/>
          <w:gridSpan w:val="3"/>
          <w:tcBorders/>
          <w:shd w:color="auto" w:fill="auto" w:val="clear"/>
          <w:vAlign w:val="center"/>
        </w:tcPr>
        <w:p>
          <w:pPr>
            <w:pStyle w:val="Tabulkazhlav"/>
            <w:spacing w:before="60" w:after="60"/>
            <w:rPr>
              <w:b w:val="false"/>
              <w:b w:val="false"/>
            </w:rPr>
          </w:pPr>
          <w:r>
            <w:rPr>
              <w:b w:val="false"/>
            </w:rPr>
          </w:r>
        </w:p>
      </w:tc>
    </w:tr>
    <w:tr>
      <w:trPr/>
      <w:tc>
        <w:tcPr>
          <w:tcW w:w="3023" w:type="dxa"/>
          <w:tcBorders/>
          <w:shd w:color="auto" w:fill="auto" w:val="clear"/>
          <w:vAlign w:val="center"/>
        </w:tcPr>
        <w:p>
          <w:pPr>
            <w:pStyle w:val="Tabulkatext"/>
            <w:widowControl/>
            <w:bidi w:val="0"/>
            <w:spacing w:lineRule="auto" w:line="240" w:before="60" w:after="60"/>
            <w:ind w:left="57" w:right="57" w:hanging="0"/>
            <w:jc w:val="left"/>
            <w:rPr/>
          </w:pPr>
          <w:r>
            <w:rPr/>
            <w:t>Vzor účinný od 25. 5. 2018</w:t>
          </w:r>
        </w:p>
      </w:tc>
      <w:tc>
        <w:tcPr>
          <w:tcW w:w="3024" w:type="dxa"/>
          <w:tcBorders/>
          <w:shd w:color="auto" w:fill="auto" w:val="clear"/>
          <w:vAlign w:val="center"/>
        </w:tcPr>
        <w:p>
          <w:pPr>
            <w:pStyle w:val="Tabulkatext"/>
            <w:spacing w:before="60" w:after="60"/>
            <w:jc w:val="center"/>
            <w:rPr/>
          </w:pPr>
          <w:r>
            <w:rPr/>
          </w:r>
        </w:p>
      </w:tc>
      <w:tc>
        <w:tcPr>
          <w:tcW w:w="3023" w:type="dxa"/>
          <w:tcBorders/>
          <w:shd w:color="auto" w:fill="auto" w:val="clear"/>
          <w:vAlign w:val="center"/>
        </w:tcPr>
        <w:p>
          <w:pPr>
            <w:pStyle w:val="Tabulkatext"/>
            <w:spacing w:before="60" w:after="60"/>
            <w:jc w:val="right"/>
            <w:rPr/>
          </w:pPr>
          <w:r>
            <w:rPr/>
            <w:t xml:space="preserve">Strana: </w:t>
          </w: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 xml:space="preserve"> z 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4</w:t>
          </w:r>
          <w:r>
            <w:rPr/>
            <w:fldChar w:fldCharType="end"/>
          </w:r>
        </w:p>
      </w:tc>
    </w:tr>
  </w:tbl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/>
          <w:sz w:val="17"/>
          <w:szCs w:val="17"/>
        </w:rPr>
        <w:t xml:space="preserve"> </w:t>
      </w:r>
      <w:r>
        <w:rPr>
          <w:sz w:val="17"/>
          <w:szCs w:val="17"/>
        </w:rPr>
        <w:t>Osoby mladší 25 let se považují za dlouhodobě nezaměstnané, pokud jejich nezaměstnanost trvá více než 6 měsíců nepřetržitě; ostatní osoby jsou dlouhodobě nezaměstnané, pokud jejich nezaměstnanost trvá nepřetržitě déle než 12 měsíců.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Osoba je považovaná za neaktivní, když není zaměstnaná (včetně OSVČ), ani registrovaná na Úřadu práce ČR (jako uchazeč o zaměstnání).</w:t>
      </w:r>
    </w:p>
  </w:footnote>
  <w:footnote w:id="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>Osoba je osoba považovaná za neaktivní, když není zaměstnaná (včetně OSVČ), ani registrovaná na Úřadu práce ČR (jako uchazeč o zaměstnání).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Osoby s nedokončeným 1. stupněm základní školy. Tyto osoby jsou v případě členění podle typu znevýhodnění považovány za „osoby s jiným znevýhodněním“.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>ISCED 9 – vzdělání jinde neuvedené</w:t>
      </w:r>
    </w:p>
  </w:footnote>
  <w:footnote w:id="7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7"/>
          <w:szCs w:val="17"/>
        </w:rPr>
        <w:t xml:space="preserve"> „</w:t>
      </w:r>
      <w:r>
        <w:rPr>
          <w:sz w:val="17"/>
          <w:szCs w:val="17"/>
        </w:rPr>
        <w:t xml:space="preserve">ISCED 1 – 2“ pokrývá nedokončené základní vzdělání až střední vzdělání bez maturity i výučního listu praktické jednoleté. </w:t>
      </w:r>
    </w:p>
  </w:footnote>
  <w:footnote w:id="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7"/>
          <w:szCs w:val="17"/>
        </w:rPr>
        <w:t xml:space="preserve"> „</w:t>
      </w:r>
      <w:r>
        <w:rPr>
          <w:sz w:val="17"/>
          <w:szCs w:val="17"/>
        </w:rPr>
        <w:t>ISCED 3 – 4“ pokrývá střední vzdělání bez maturity i výučního listu praktické dvouleté až pomaturitní a nástavbové studium.</w:t>
      </w:r>
    </w:p>
  </w:footnote>
  <w:footnote w:id="9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7"/>
          <w:szCs w:val="17"/>
        </w:rPr>
        <w:t xml:space="preserve"> „</w:t>
      </w:r>
      <w:r>
        <w:rPr>
          <w:sz w:val="17"/>
          <w:szCs w:val="17"/>
        </w:rPr>
        <w:t>ISCED 5 – 8“ pokrývá vyšší odborné vzdělání až vysokoškolské doktorské vzdělání (včetně vzdělání uvedeným stupňům odpovídajícího).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Cs w:val="18"/>
        </w:rPr>
        <w:t>Cizinci žijící na území ČR (s i bez povolení k trvalému pobytu)</w:t>
      </w:r>
      <w:r>
        <w:rPr>
          <w:sz w:val="17"/>
          <w:szCs w:val="17"/>
        </w:rPr>
        <w:t xml:space="preserve">; účastníci, kteří pocházejí z území mimo ČR, náleží do některé z menšin či potřebují speciální pomoc na trhu práce kvůli jazyku či jiným kulturním problémům. V ČR jsou národnostní menšiny uvedeny výčtem v článku 3 statutu Rady vlády pro národnostní menšiny. (Jedná se o celkem 14 menšin: </w:t>
      </w:r>
      <w:r>
        <w:rPr>
          <w:rFonts w:cs="Arial"/>
          <w:sz w:val="17"/>
          <w:szCs w:val="17"/>
        </w:rPr>
        <w:t>běloruskou, bulharskou, chorvatskou, maďarskou, německou, polskou, romskou, rusínskou, ruskou, řeckou, slovenskou, srbskou, ukrajinskou, vietnamskou)</w:t>
      </w:r>
      <w:r>
        <w:rPr>
          <w:sz w:val="17"/>
          <w:szCs w:val="17"/>
        </w:rPr>
        <w:t>.</w:t>
      </w:r>
    </w:p>
  </w:footnote>
  <w:footnote w:id="11">
    <w:p>
      <w:pPr>
        <w:pStyle w:val="Tabulkatext16"/>
        <w:spacing w:before="0" w:after="0"/>
        <w:jc w:val="both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/>
          <w:sz w:val="17"/>
          <w:szCs w:val="17"/>
        </w:rPr>
        <w:t xml:space="preserve"> </w:t>
      </w:r>
      <w:r>
        <w:rPr>
          <w:rFonts w:cs="Arial"/>
          <w:sz w:val="17"/>
          <w:szCs w:val="17"/>
        </w:rPr>
        <w:t>Do kategorie osob se zdravotním postižením patří v souladu s § 67 zákona č. 435/2004 Sb. fyzické osoby, které jsou orgánem sociálního zabezpečení uznány a) invalidními ve třetím stupni), b) invalidními v prvním nebo druhém stupni, c) zdravotně znevýhodněnými. Do této kategorie patří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</w:t>
      </w:r>
      <w:r>
        <w:rPr/>
        <w:t xml:space="preserve"> 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/>
          <w:sz w:val="17"/>
          <w:szCs w:val="17"/>
        </w:rPr>
        <w:t xml:space="preserve"> </w:t>
      </w:r>
      <w:r>
        <w:rPr>
          <w:sz w:val="17"/>
          <w:szCs w:val="17"/>
        </w:rPr>
        <w:t xml:space="preserve">Jedná se o osoby </w:t>
      </w:r>
      <w:r>
        <w:rPr>
          <w:szCs w:val="18"/>
        </w:rPr>
        <w:t>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Style w:val="FootnoteCharacters"/>
          <w:rFonts w:cs="Arial"/>
          <w:sz w:val="17"/>
          <w:szCs w:val="17"/>
        </w:rPr>
        <w:t xml:space="preserve"> </w:t>
      </w:r>
      <w:r>
        <w:rPr>
          <w:rFonts w:cs="Arial"/>
          <w:sz w:val="17"/>
          <w:szCs w:val="17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nároku,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4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/>
          <w:sz w:val="17"/>
          <w:szCs w:val="17"/>
        </w:rPr>
        <w:t xml:space="preserve"> </w:t>
      </w:r>
      <w:r>
        <w:rPr>
          <w:rFonts w:cs="Arial"/>
          <w:sz w:val="17"/>
          <w:szCs w:val="17"/>
        </w:rPr>
        <w:t>Jedná se o osoby, které získaly potvrzení o kvalifikaci udělené na základě formálního prověření znalostí, které ukázalo, že osoba nabyla kvalifikaci dle předem nastavených standardů.</w:t>
      </w:r>
    </w:p>
  </w:footnote>
  <w:footnote w:id="15">
    <w:p>
      <w:pPr>
        <w:pStyle w:val="Poznmkapodarou"/>
        <w:rPr/>
      </w:pPr>
      <w:r>
        <w:rPr>
          <w:rStyle w:val="Znakypropoznmkupodarou"/>
        </w:rPr>
        <w:footnoteRef/>
      </w:r>
      <w:r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Konkrétně jde o projekty v rámci specifického cíle </w:t>
      </w:r>
      <w:r>
        <w:rPr>
          <w:rFonts w:cs="Arial"/>
          <w:sz w:val="17"/>
          <w:szCs w:val="17"/>
        </w:rPr>
        <w:t>„</w:t>
      </w:r>
      <w:r>
        <w:rPr>
          <w:rFonts w:cs="Arial"/>
          <w:color w:val="000000"/>
          <w:sz w:val="17"/>
          <w:szCs w:val="17"/>
        </w:rPr>
        <w:t xml:space="preserve">Zvýšit zaměstnanost podpořených mladých lidí, kteří nejsou </w:t>
        <w:br/>
        <w:t>v zaměstnání, ve vzdělávání nebo v profesní přípravě v regionu NUTS II Severozápad“.</w:t>
      </w:r>
    </w:p>
  </w:footnote>
  <w:footnote w:id="1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sz w:val="17"/>
          <w:szCs w:val="17"/>
        </w:rPr>
        <w:t>Závaznou nabídkou se rozumí dobrovolná a závazná nabídka ze strany zaměstnavatele nebo vzdělávací instituce, tedy nabídka smlouvy od zaměstnavatele nebo nabídka návratu do vzdělávání ze strany vzdělávací instituce.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  <w:drawing>
        <wp:inline distT="0" distB="0" distL="0" distR="0">
          <wp:extent cx="2867025" cy="59118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Zhlav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pStyle w:val="Nadpis2"/>
      <w:numFmt w:val="decimal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pStyle w:val="Nadpis3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pStyle w:val="Nadpis4"/>
      <w:numFmt w:val="decimal"/>
      <w:lvlText w:val="%1.%2.%3.%4"/>
      <w:lvlJc w:val="left"/>
      <w:pPr>
        <w:tabs>
          <w:tab w:val="num" w:pos="1247"/>
        </w:tabs>
        <w:ind w:left="1247" w:hanging="1247"/>
      </w:pPr>
    </w:lvl>
    <w:lvl w:ilvl="4">
      <w:start w:val="1"/>
      <w:pStyle w:val="Nadpis5"/>
      <w:numFmt w:val="decimal"/>
      <w:lvlText w:val="%1.%2.%3.%4.%5"/>
      <w:lvlJc w:val="left"/>
      <w:pPr>
        <w:tabs>
          <w:tab w:val="num" w:pos="1247"/>
        </w:tabs>
        <w:ind w:left="1247" w:hanging="1247"/>
      </w:pPr>
    </w:lvl>
    <w:lvl w:ilvl="5">
      <w:start w:val="1"/>
      <w:pStyle w:val="Nadpis6"/>
      <w:numFmt w:val="decimal"/>
      <w:lvlText w:val="%1.%2.%3.%4.%5.%6"/>
      <w:lvlJc w:val="left"/>
      <w:pPr>
        <w:tabs>
          <w:tab w:val="num" w:pos="1247"/>
        </w:tabs>
        <w:ind w:left="1247" w:hanging="1247"/>
      </w:pPr>
    </w:lvl>
    <w:lvl w:ilvl="6">
      <w:start w:val="1"/>
      <w:pStyle w:val="Nadpis7"/>
      <w:numFmt w:val="decimal"/>
      <w:lvlText w:val="%1.%2.%3.%4.%5.%6.%7"/>
      <w:lvlJc w:val="left"/>
      <w:pPr>
        <w:ind w:left="1296" w:hanging="1296"/>
      </w:pPr>
    </w:lvl>
    <w:lvl w:ilvl="7">
      <w:start w:val="1"/>
      <w:pStyle w:val="Nadpis8"/>
      <w:numFmt w:val="decimal"/>
      <w:lvlText w:val="%1.%2.%3.%4.%5.%6.%7.%8"/>
      <w:lvlJc w:val="left"/>
      <w:pPr>
        <w:ind w:left="1440" w:hanging="1440"/>
      </w:pPr>
    </w:lvl>
    <w:lvl w:ilvl="8">
      <w:start w:val="1"/>
      <w:pStyle w:val="Nadpis9"/>
      <w:numFmt w:val="decimal"/>
      <w:lvlText w:val="%1.%2.%3.%4.%5.%6.%7.%8.%9"/>
      <w:lvlJc w:val="left"/>
      <w:pPr>
        <w:ind w:left="1584" w:hanging="1584"/>
      </w:pPr>
    </w:lvl>
  </w:abstractNum>
  <w:abstractNum w:abstractNumId="2">
    <w:lvl w:ilvl="0">
      <w:start w:val="1"/>
      <w:numFmt w:val="ordinal"/>
      <w:lvlText w:val="%1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2" w:semiHidden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5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4e56"/>
    <w:pPr>
      <w:widowControl/>
      <w:bidi w:val="0"/>
      <w:spacing w:lineRule="auto" w:line="240" w:before="0" w:after="220"/>
      <w:jc w:val="both"/>
    </w:pPr>
    <w:rPr>
      <w:rFonts w:ascii="Arial" w:hAnsi="Arial" w:eastAsia="Arial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Nadpis1">
    <w:name w:val="Heading 1"/>
    <w:basedOn w:val="Normal"/>
    <w:next w:val="Normal"/>
    <w:link w:val="Nadpis1Char"/>
    <w:uiPriority w:val="2"/>
    <w:qFormat/>
    <w:rsid w:val="00773d72"/>
    <w:pPr>
      <w:keepNext w:val="true"/>
      <w:keepLines/>
      <w:pageBreakBefore/>
      <w:numPr>
        <w:ilvl w:val="0"/>
        <w:numId w:val="1"/>
      </w:numPr>
      <w:spacing w:before="0" w:after="360"/>
      <w:outlineLvl w:val="0"/>
    </w:pPr>
    <w:rPr>
      <w:rFonts w:ascii="Arial" w:hAnsi="Arial" w:eastAsia="" w:cs="" w:asciiTheme="majorHAnsi" w:cstheme="majorBidi" w:eastAsiaTheme="majorEastAsia" w:hAnsiTheme="majorHAnsi"/>
      <w:b/>
      <w:bCs/>
      <w:sz w:val="36"/>
      <w:szCs w:val="28"/>
    </w:rPr>
  </w:style>
  <w:style w:type="paragraph" w:styleId="Nadpis2">
    <w:name w:val="Heading 2"/>
    <w:basedOn w:val="Normal"/>
    <w:next w:val="Normal"/>
    <w:link w:val="Nadpis2Char"/>
    <w:uiPriority w:val="2"/>
    <w:unhideWhenUsed/>
    <w:qFormat/>
    <w:rsid w:val="00773d72"/>
    <w:pPr>
      <w:keepNext w:val="true"/>
      <w:keepLines/>
      <w:numPr>
        <w:ilvl w:val="1"/>
        <w:numId w:val="1"/>
      </w:numPr>
      <w:spacing w:before="320" w:after="110"/>
      <w:outlineLvl w:val="1"/>
    </w:pPr>
    <w:rPr>
      <w:rFonts w:ascii="Arial" w:hAnsi="Arial" w:eastAsia="" w:cs="" w:asciiTheme="majorHAnsi" w:cstheme="majorBidi" w:eastAsiaTheme="majorEastAsia" w:hAnsiTheme="majorHAnsi"/>
      <w:b/>
      <w:bCs/>
      <w:sz w:val="32"/>
      <w:szCs w:val="26"/>
    </w:rPr>
  </w:style>
  <w:style w:type="paragraph" w:styleId="Nadpis3">
    <w:name w:val="Heading 3"/>
    <w:basedOn w:val="Normal"/>
    <w:next w:val="Normal"/>
    <w:link w:val="Nadpis3Char"/>
    <w:uiPriority w:val="2"/>
    <w:unhideWhenUsed/>
    <w:qFormat/>
    <w:rsid w:val="00773d72"/>
    <w:pPr>
      <w:keepNext w:val="true"/>
      <w:keepLines/>
      <w:numPr>
        <w:ilvl w:val="2"/>
        <w:numId w:val="1"/>
      </w:numPr>
      <w:spacing w:before="280" w:after="110"/>
      <w:outlineLvl w:val="2"/>
    </w:pPr>
    <w:rPr>
      <w:rFonts w:ascii="Arial" w:hAnsi="Arial" w:eastAsia="" w:cs="" w:asciiTheme="majorHAnsi" w:cstheme="majorBidi" w:eastAsiaTheme="majorEastAsia" w:hAnsiTheme="majorHAnsi"/>
      <w:b/>
      <w:bCs/>
      <w:sz w:val="28"/>
    </w:rPr>
  </w:style>
  <w:style w:type="paragraph" w:styleId="Nadpis4">
    <w:name w:val="Heading 4"/>
    <w:basedOn w:val="Normal"/>
    <w:next w:val="Normal"/>
    <w:link w:val="Nadpis4Char"/>
    <w:uiPriority w:val="2"/>
    <w:qFormat/>
    <w:rsid w:val="00773d72"/>
    <w:pPr>
      <w:keepNext w:val="true"/>
      <w:keepLines/>
      <w:numPr>
        <w:ilvl w:val="3"/>
        <w:numId w:val="1"/>
      </w:numPr>
      <w:spacing w:before="260" w:after="110"/>
      <w:outlineLvl w:val="3"/>
    </w:pPr>
    <w:rPr>
      <w:rFonts w:ascii="Arial" w:hAnsi="Arial" w:eastAsia="" w:cs="" w:asciiTheme="majorHAnsi" w:cstheme="majorBidi" w:eastAsiaTheme="majorEastAsia" w:hAnsiTheme="majorHAnsi"/>
      <w:b/>
      <w:bCs/>
      <w:iCs/>
      <w:sz w:val="26"/>
    </w:rPr>
  </w:style>
  <w:style w:type="paragraph" w:styleId="Nadpis5">
    <w:name w:val="Heading 5"/>
    <w:basedOn w:val="Normal"/>
    <w:next w:val="Normal"/>
    <w:link w:val="Nadpis5Char"/>
    <w:uiPriority w:val="2"/>
    <w:qFormat/>
    <w:rsid w:val="00773d72"/>
    <w:pPr>
      <w:keepNext w:val="true"/>
      <w:keepLines/>
      <w:numPr>
        <w:ilvl w:val="4"/>
        <w:numId w:val="1"/>
      </w:numPr>
      <w:spacing w:before="240" w:after="110"/>
      <w:outlineLvl w:val="4"/>
    </w:pPr>
    <w:rPr>
      <w:rFonts w:ascii="Arial" w:hAnsi="Arial" w:eastAsia="" w:cs="" w:asciiTheme="majorHAnsi" w:cstheme="majorBidi" w:eastAsiaTheme="majorEastAsia" w:hAnsiTheme="majorHAnsi"/>
      <w:b/>
      <w:sz w:val="24"/>
    </w:rPr>
  </w:style>
  <w:style w:type="paragraph" w:styleId="Nadpis6">
    <w:name w:val="Heading 6"/>
    <w:basedOn w:val="Normal"/>
    <w:next w:val="Normal"/>
    <w:link w:val="Nadpis6Char"/>
    <w:uiPriority w:val="2"/>
    <w:qFormat/>
    <w:rsid w:val="00773d72"/>
    <w:pPr>
      <w:keepNext w:val="true"/>
      <w:keepLines/>
      <w:numPr>
        <w:ilvl w:val="5"/>
        <w:numId w:val="1"/>
      </w:numPr>
      <w:spacing w:before="220" w:after="110"/>
      <w:outlineLvl w:val="5"/>
    </w:pPr>
    <w:rPr>
      <w:rFonts w:ascii="Arial" w:hAnsi="Arial" w:eastAsia="" w:cs="" w:asciiTheme="majorHAnsi" w:cstheme="majorBidi" w:eastAsiaTheme="majorEastAsia" w:hAnsiTheme="majorHAnsi"/>
      <w:b/>
      <w:iCs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744469"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Arial" w:hAnsi="Arial" w:eastAsia="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744469"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Arial" w:hAnsi="Arial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744469"/>
    <w:pPr>
      <w:keepNext w:val="true"/>
      <w:keepLines/>
      <w:numPr>
        <w:ilvl w:val="8"/>
        <w:numId w:val="1"/>
      </w:numPr>
      <w:spacing w:before="200" w:after="0"/>
      <w:outlineLvl w:val="8"/>
    </w:pPr>
    <w:rPr>
      <w:rFonts w:ascii="Arial" w:hAnsi="Arial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2"/>
    <w:qFormat/>
    <w:rsid w:val="00773d72"/>
    <w:rPr>
      <w:rFonts w:ascii="Arial" w:hAnsi="Arial" w:eastAsia="" w:cs="" w:asciiTheme="majorHAnsi" w:cstheme="majorBidi" w:eastAsiaTheme="majorEastAsia" w:hAnsiTheme="majorHAnsi"/>
      <w:b/>
      <w:bCs/>
      <w:color w:val="000000"/>
      <w:sz w:val="36"/>
      <w:szCs w:val="28"/>
    </w:rPr>
  </w:style>
  <w:style w:type="character" w:styleId="Nadpis2Char" w:customStyle="1">
    <w:name w:val="Nadpis 2 Char"/>
    <w:basedOn w:val="DefaultParagraphFont"/>
    <w:link w:val="Nadpis2"/>
    <w:uiPriority w:val="2"/>
    <w:qFormat/>
    <w:rsid w:val="00773d72"/>
    <w:rPr>
      <w:rFonts w:ascii="Arial" w:hAnsi="Arial" w:eastAsia="" w:cs="" w:asciiTheme="majorHAnsi" w:cstheme="majorBidi" w:eastAsiaTheme="majorEastAsia" w:hAnsiTheme="majorHAnsi"/>
      <w:b/>
      <w:bCs/>
      <w:color w:val="000000"/>
      <w:sz w:val="32"/>
      <w:szCs w:val="26"/>
    </w:rPr>
  </w:style>
  <w:style w:type="character" w:styleId="Nadpis3Char" w:customStyle="1">
    <w:name w:val="Nadpis 3 Char"/>
    <w:basedOn w:val="DefaultParagraphFont"/>
    <w:link w:val="Nadpis3"/>
    <w:uiPriority w:val="2"/>
    <w:qFormat/>
    <w:rsid w:val="00773d72"/>
    <w:rPr>
      <w:rFonts w:ascii="Arial" w:hAnsi="Arial" w:eastAsia="" w:cs="" w:asciiTheme="majorHAnsi" w:cstheme="majorBidi" w:eastAsiaTheme="majorEastAsia" w:hAnsiTheme="majorHAnsi"/>
      <w:b/>
      <w:bCs/>
      <w:color w:val="000000"/>
      <w:sz w:val="28"/>
    </w:rPr>
  </w:style>
  <w:style w:type="character" w:styleId="Nadpis4Char" w:customStyle="1">
    <w:name w:val="Nadpis 4 Char"/>
    <w:basedOn w:val="DefaultParagraphFont"/>
    <w:link w:val="Nadpis4"/>
    <w:uiPriority w:val="2"/>
    <w:qFormat/>
    <w:rsid w:val="00773d72"/>
    <w:rPr>
      <w:rFonts w:ascii="Arial" w:hAnsi="Arial" w:eastAsia="" w:cs="" w:asciiTheme="majorHAnsi" w:cstheme="majorBidi" w:eastAsiaTheme="majorEastAsia" w:hAnsiTheme="majorHAnsi"/>
      <w:b/>
      <w:bCs/>
      <w:iCs/>
      <w:color w:val="000000"/>
      <w:sz w:val="26"/>
    </w:rPr>
  </w:style>
  <w:style w:type="character" w:styleId="Nadpis5Char" w:customStyle="1">
    <w:name w:val="Nadpis 5 Char"/>
    <w:basedOn w:val="DefaultParagraphFont"/>
    <w:link w:val="Nadpis5"/>
    <w:uiPriority w:val="2"/>
    <w:qFormat/>
    <w:rsid w:val="00773d72"/>
    <w:rPr>
      <w:rFonts w:ascii="Arial" w:hAnsi="Arial" w:eastAsia="" w:cs="" w:asciiTheme="majorHAnsi" w:cstheme="majorBidi" w:eastAsiaTheme="majorEastAsia" w:hAnsiTheme="majorHAnsi"/>
      <w:b/>
      <w:color w:val="000000"/>
      <w:sz w:val="24"/>
    </w:rPr>
  </w:style>
  <w:style w:type="character" w:styleId="Nadpis6Char" w:customStyle="1">
    <w:name w:val="Nadpis 6 Char"/>
    <w:basedOn w:val="DefaultParagraphFont"/>
    <w:link w:val="Nadpis6"/>
    <w:uiPriority w:val="2"/>
    <w:qFormat/>
    <w:rsid w:val="00773d72"/>
    <w:rPr>
      <w:rFonts w:ascii="Arial" w:hAnsi="Arial" w:eastAsia="" w:cs="" w:asciiTheme="majorHAnsi" w:cstheme="majorBidi" w:eastAsiaTheme="majorEastAsia" w:hAnsiTheme="majorHAnsi"/>
      <w:b/>
      <w:iCs/>
      <w:color w:val="000000"/>
    </w:rPr>
  </w:style>
  <w:style w:type="character" w:styleId="Nadpis7Char" w:customStyle="1">
    <w:name w:val="Nadpis 7 Char"/>
    <w:basedOn w:val="DefaultParagraphFont"/>
    <w:link w:val="Nadpis7"/>
    <w:uiPriority w:val="9"/>
    <w:semiHidden/>
    <w:qFormat/>
    <w:rsid w:val="00744469"/>
    <w:rPr>
      <w:rFonts w:ascii="Arial" w:hAnsi="Arial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Nadpis8Char" w:customStyle="1">
    <w:name w:val="Nadpis 8 Char"/>
    <w:basedOn w:val="DefaultParagraphFont"/>
    <w:link w:val="Nadpis8"/>
    <w:uiPriority w:val="9"/>
    <w:semiHidden/>
    <w:qFormat/>
    <w:rsid w:val="00744469"/>
    <w:rPr>
      <w:rFonts w:ascii="Arial" w:hAnsi="Arial" w:eastAsia="" w:cs=""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styleId="Nadpis9Char" w:customStyle="1">
    <w:name w:val="Nadpis 9 Char"/>
    <w:basedOn w:val="DefaultParagraphFont"/>
    <w:link w:val="Nadpis9"/>
    <w:uiPriority w:val="9"/>
    <w:semiHidden/>
    <w:qFormat/>
    <w:rsid w:val="00744469"/>
    <w:rPr>
      <w:rFonts w:ascii="Arial" w:hAnsi="Arial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abulkazhlavChar" w:customStyle="1">
    <w:name w:val="Tabulka záhlaví Char"/>
    <w:basedOn w:val="DefaultParagraphFont"/>
    <w:link w:val="Tabulkazhlav"/>
    <w:uiPriority w:val="6"/>
    <w:qFormat/>
    <w:rsid w:val="00a47b09"/>
    <w:rPr>
      <w:b/>
      <w:color w:val="080808"/>
      <w:sz w:val="20"/>
    </w:rPr>
  </w:style>
  <w:style w:type="character" w:styleId="TabulkatextChar" w:customStyle="1">
    <w:name w:val="Tabulka text Char"/>
    <w:basedOn w:val="DefaultParagraphFont"/>
    <w:link w:val="Tabulkatext"/>
    <w:uiPriority w:val="6"/>
    <w:qFormat/>
    <w:rsid w:val="00a47b09"/>
    <w:rPr>
      <w:color w:val="080808"/>
      <w:sz w:val="20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744469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qFormat/>
    <w:rsid w:val="00744469"/>
    <w:rPr/>
  </w:style>
  <w:style w:type="character" w:styleId="ZpatChar" w:customStyle="1">
    <w:name w:val="Zápatí Char"/>
    <w:basedOn w:val="DefaultParagraphFont"/>
    <w:link w:val="Zpat"/>
    <w:uiPriority w:val="99"/>
    <w:qFormat/>
    <w:rsid w:val="00744469"/>
    <w:rPr>
      <w:sz w:val="18"/>
    </w:rPr>
  </w:style>
  <w:style w:type="character" w:styleId="NzevChar" w:customStyle="1">
    <w:name w:val="Název Char"/>
    <w:basedOn w:val="DefaultParagraphFont"/>
    <w:link w:val="Nzev"/>
    <w:qFormat/>
    <w:rsid w:val="00773d72"/>
    <w:rPr>
      <w:rFonts w:ascii="Arial" w:hAnsi="Arial" w:eastAsia="" w:cs="" w:asciiTheme="majorHAnsi" w:cstheme="majorBidi" w:eastAsiaTheme="majorEastAsia" w:hAnsiTheme="majorHAnsi"/>
      <w:b/>
      <w:caps/>
      <w:color w:val="000000"/>
      <w:kern w:val="2"/>
      <w:sz w:val="64"/>
      <w:szCs w:val="52"/>
    </w:rPr>
  </w:style>
  <w:style w:type="character" w:styleId="PodtitulChar" w:customStyle="1">
    <w:name w:val="Podtitul Char"/>
    <w:basedOn w:val="DefaultParagraphFont"/>
    <w:link w:val="Podtitul"/>
    <w:uiPriority w:val="15"/>
    <w:qFormat/>
    <w:rsid w:val="00773d72"/>
    <w:rPr>
      <w:rFonts w:ascii="Arial" w:hAnsi="Arial" w:eastAsia="" w:cs="" w:asciiTheme="majorHAnsi" w:cstheme="majorBidi" w:eastAsiaTheme="majorEastAsia" w:hAnsiTheme="majorHAnsi"/>
      <w:b/>
      <w:iCs/>
      <w:color w:val="000000"/>
      <w:sz w:val="36"/>
      <w:szCs w:val="24"/>
    </w:rPr>
  </w:style>
  <w:style w:type="character" w:styleId="Nadpis1neslovanjevobsahuChar" w:customStyle="1">
    <w:name w:val="Nadpis 1 nečíslovaný - je v obsahu Char"/>
    <w:basedOn w:val="Nadpis1Char"/>
    <w:link w:val="Nadpis1neslovan-jevobsahu"/>
    <w:uiPriority w:val="4"/>
    <w:qFormat/>
    <w:rsid w:val="006d7fc5"/>
    <w:rPr>
      <w:rFonts w:ascii="Arial" w:hAnsi="Arial" w:eastAsia="" w:cs="" w:asciiTheme="majorHAnsi" w:cstheme="majorBidi" w:eastAsiaTheme="majorEastAsia" w:hAnsiTheme="majorHAnsi"/>
      <w:b/>
      <w:bCs/>
      <w:color w:val="505050" w:themeColor="accent1"/>
      <w:sz w:val="36"/>
      <w:szCs w:val="28"/>
    </w:rPr>
  </w:style>
  <w:style w:type="character" w:styleId="Internetovodkaz">
    <w:name w:val="Internetový odkaz"/>
    <w:basedOn w:val="DefaultParagraphFont"/>
    <w:uiPriority w:val="99"/>
    <w:unhideWhenUsed/>
    <w:rsid w:val="007e732d"/>
    <w:rPr>
      <w:color w:val="505050" w:themeColor="hyperlink"/>
      <w:u w:val="single"/>
    </w:rPr>
  </w:style>
  <w:style w:type="character" w:styleId="Nadpis1neslovannenvobsahuChar" w:customStyle="1">
    <w:name w:val="Nadpis 1 nečíslovaný - není v obsahu Char"/>
    <w:basedOn w:val="Nadpis1neslovanjevobsahuChar"/>
    <w:link w:val="Nadpis1neslovan-nenvobsahu"/>
    <w:uiPriority w:val="4"/>
    <w:qFormat/>
    <w:rsid w:val="00773d72"/>
    <w:rPr>
      <w:rFonts w:ascii="Arial" w:hAnsi="Arial" w:eastAsia="" w:cs="" w:asciiTheme="majorHAnsi" w:cstheme="majorBidi" w:eastAsiaTheme="majorEastAsia" w:hAnsiTheme="majorHAnsi"/>
      <w:b/>
      <w:bCs/>
      <w:color w:val="000000"/>
      <w:sz w:val="36"/>
      <w:szCs w:val="28"/>
    </w:rPr>
  </w:style>
  <w:style w:type="character" w:styleId="OdstavecseseznamemChar" w:customStyle="1">
    <w:name w:val="Odstavec se seznamem Char"/>
    <w:basedOn w:val="DefaultParagraphFont"/>
    <w:link w:val="Odstavecseseznamem"/>
    <w:uiPriority w:val="34"/>
    <w:qFormat/>
    <w:rsid w:val="009d6602"/>
    <w:rPr/>
  </w:style>
  <w:style w:type="character" w:styleId="Odrky1Char" w:customStyle="1">
    <w:name w:val="Odrážky 1 Char"/>
    <w:basedOn w:val="OdstavecseseznamemChar"/>
    <w:link w:val="Odrky1"/>
    <w:uiPriority w:val="5"/>
    <w:qFormat/>
    <w:rsid w:val="006d7fc5"/>
    <w:rPr/>
  </w:style>
  <w:style w:type="character" w:styleId="TitulekChar" w:customStyle="1">
    <w:name w:val="Titulek Char"/>
    <w:basedOn w:val="DefaultParagraphFont"/>
    <w:link w:val="Titulek"/>
    <w:uiPriority w:val="9"/>
    <w:qFormat/>
    <w:rsid w:val="00f37e18"/>
    <w:rPr>
      <w:b/>
      <w:bCs/>
      <w:sz w:val="18"/>
      <w:szCs w:val="18"/>
    </w:rPr>
  </w:style>
  <w:style w:type="character" w:styleId="PouitzdrojeChar" w:customStyle="1">
    <w:name w:val="Použité zdroje Char"/>
    <w:basedOn w:val="OdstavecseseznamemChar"/>
    <w:link w:val="Pouitzdroje"/>
    <w:uiPriority w:val="13"/>
    <w:qFormat/>
    <w:rsid w:val="00fc7f62"/>
    <w:rPr/>
  </w:style>
  <w:style w:type="character" w:styleId="PlohyChar" w:customStyle="1">
    <w:name w:val="Přílohy Char"/>
    <w:basedOn w:val="OdstavecseseznamemChar"/>
    <w:link w:val="Plohy"/>
    <w:uiPriority w:val="13"/>
    <w:qFormat/>
    <w:rsid w:val="00fc7f62"/>
    <w:rPr/>
  </w:style>
  <w:style w:type="character" w:styleId="Odrky2Char" w:customStyle="1">
    <w:name w:val="Odrážky 2 Char"/>
    <w:basedOn w:val="Odrky1Char"/>
    <w:link w:val="Odrky2"/>
    <w:uiPriority w:val="5"/>
    <w:qFormat/>
    <w:rsid w:val="006d7fc5"/>
    <w:rPr/>
  </w:style>
  <w:style w:type="character" w:styleId="NormlnodsazenshoraChar" w:customStyle="1">
    <w:name w:val="Normální odsazen shora Char"/>
    <w:basedOn w:val="DefaultParagraphFont"/>
    <w:link w:val="Normlnodsazenshora"/>
    <w:uiPriority w:val="17"/>
    <w:qFormat/>
    <w:rsid w:val="00c26a71"/>
    <w:rPr/>
  </w:style>
  <w:style w:type="character" w:styleId="SeznamobrzkatabulekChar" w:customStyle="1">
    <w:name w:val="Seznam obrázků a tabulek Char"/>
    <w:basedOn w:val="Nadpis1neslovannenvobsahuChar"/>
    <w:link w:val="Seznamobrzkatabulek"/>
    <w:uiPriority w:val="19"/>
    <w:qFormat/>
    <w:rsid w:val="002d7766"/>
    <w:rPr>
      <w:rFonts w:ascii="Arial" w:hAnsi="Arial" w:eastAsia="" w:cs="" w:asciiTheme="majorHAnsi" w:cstheme="majorBidi" w:eastAsiaTheme="majorEastAsia" w:hAnsiTheme="majorHAnsi"/>
      <w:b/>
      <w:bCs/>
      <w:color w:val="505050" w:themeColor="accent1"/>
      <w:sz w:val="36"/>
      <w:szCs w:val="28"/>
    </w:rPr>
  </w:style>
  <w:style w:type="character" w:styleId="TitulekobrzkuChar" w:customStyle="1">
    <w:name w:val="Titulek obrázku Char"/>
    <w:basedOn w:val="TitulekChar"/>
    <w:link w:val="Titulekobrzku"/>
    <w:uiPriority w:val="10"/>
    <w:qFormat/>
    <w:rsid w:val="00fc7f62"/>
    <w:rPr>
      <w:b/>
      <w:bCs/>
      <w:sz w:val="18"/>
      <w:szCs w:val="18"/>
    </w:rPr>
  </w:style>
  <w:style w:type="character" w:styleId="BezmezerChar" w:customStyle="1">
    <w:name w:val="Bez mezer Char"/>
    <w:basedOn w:val="DefaultParagraphFont"/>
    <w:link w:val="Bezmezer"/>
    <w:uiPriority w:val="3"/>
    <w:qFormat/>
    <w:rsid w:val="00773d72"/>
    <w:rPr>
      <w:color w:val="000000"/>
    </w:rPr>
  </w:style>
  <w:style w:type="character" w:styleId="Odrky3Char" w:customStyle="1">
    <w:name w:val="Odrážky 3 Char"/>
    <w:basedOn w:val="Odrky2Char"/>
    <w:link w:val="Odrky3"/>
    <w:uiPriority w:val="5"/>
    <w:qFormat/>
    <w:rsid w:val="006d7fc5"/>
    <w:rPr/>
  </w:style>
  <w:style w:type="character" w:styleId="Slovn1Char" w:customStyle="1">
    <w:name w:val="Číslování 1 Char"/>
    <w:basedOn w:val="NormlnodsazenshoraChar"/>
    <w:link w:val="slovn1"/>
    <w:uiPriority w:val="5"/>
    <w:qFormat/>
    <w:rsid w:val="004d73f0"/>
    <w:rPr/>
  </w:style>
  <w:style w:type="character" w:styleId="Slovn2Char" w:customStyle="1">
    <w:name w:val="Číslování 2 Char"/>
    <w:basedOn w:val="Slovn1Char"/>
    <w:link w:val="slovn2"/>
    <w:uiPriority w:val="5"/>
    <w:qFormat/>
    <w:rsid w:val="004d73f0"/>
    <w:rPr/>
  </w:style>
  <w:style w:type="character" w:styleId="Slovn3Char" w:customStyle="1">
    <w:name w:val="Číslování 3 Char"/>
    <w:basedOn w:val="Slovn2Char"/>
    <w:link w:val="slovn3"/>
    <w:uiPriority w:val="5"/>
    <w:qFormat/>
    <w:rsid w:val="004d73f0"/>
    <w:rPr/>
  </w:style>
  <w:style w:type="character" w:styleId="Bezbarvy" w:customStyle="1">
    <w:name w:val="Bez barvy"/>
    <w:uiPriority w:val="9"/>
    <w:qFormat/>
    <w:rsid w:val="001673af"/>
    <w:rPr>
      <w:shd w:fill="auto" w:val="clear"/>
    </w:rPr>
  </w:style>
  <w:style w:type="character" w:styleId="Erven" w:customStyle="1">
    <w:name w:val="Červeně"/>
    <w:uiPriority w:val="8"/>
    <w:qFormat/>
    <w:rsid w:val="001673af"/>
    <w:rPr>
      <w:shd w:fill="FF0000" w:val="clear"/>
    </w:rPr>
  </w:style>
  <w:style w:type="character" w:styleId="Zelen" w:customStyle="1">
    <w:name w:val="Zeleně"/>
    <w:uiPriority w:val="8"/>
    <w:qFormat/>
    <w:rsid w:val="001673af"/>
    <w:rPr>
      <w:shd w:fill="92D050" w:val="clear"/>
    </w:rPr>
  </w:style>
  <w:style w:type="character" w:styleId="Lut" w:customStyle="1">
    <w:name w:val="Žlutě"/>
    <w:uiPriority w:val="7"/>
    <w:qFormat/>
    <w:rsid w:val="001673af"/>
    <w:rPr>
      <w:rFonts w:ascii="Arial" w:hAnsi="Arial" w:asciiTheme="minorHAnsi" w:hAnsiTheme="minorHAnsi"/>
      <w:shd w:fill="FFFF00" w:val="clear"/>
    </w:rPr>
  </w:style>
  <w:style w:type="character" w:styleId="Slovn4Char" w:customStyle="1">
    <w:name w:val="Číslování 4 Char"/>
    <w:basedOn w:val="Slovn3Char"/>
    <w:link w:val="slovn4"/>
    <w:uiPriority w:val="5"/>
    <w:qFormat/>
    <w:rsid w:val="004d73f0"/>
    <w:rPr/>
  </w:style>
  <w:style w:type="character" w:styleId="Nadpis1neslovanChar" w:customStyle="1">
    <w:name w:val="Nadpis 1 nečíslovaný Char"/>
    <w:basedOn w:val="Nadpis1neslovannenvobsahuChar"/>
    <w:link w:val="Nadpis1neslovan"/>
    <w:uiPriority w:val="18"/>
    <w:qFormat/>
    <w:rsid w:val="006d7fc5"/>
    <w:rPr>
      <w:rFonts w:ascii="Arial" w:hAnsi="Arial" w:eastAsia="" w:cs="" w:asciiTheme="majorHAnsi" w:cstheme="majorBidi" w:eastAsiaTheme="majorEastAsia" w:hAnsiTheme="majorHAnsi"/>
      <w:b/>
      <w:bCs/>
      <w:color w:val="505050" w:themeColor="accent1"/>
      <w:sz w:val="36"/>
      <w:szCs w:val="2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qFormat/>
    <w:rsid w:val="00c72443"/>
    <w:rPr>
      <w:sz w:val="18"/>
      <w:szCs w:val="20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f332db"/>
    <w:rPr>
      <w:vertAlign w:val="superscript"/>
    </w:rPr>
  </w:style>
  <w:style w:type="character" w:styleId="Slovn5Char" w:customStyle="1">
    <w:name w:val="Číslování 5 Char"/>
    <w:basedOn w:val="Slovn4Char"/>
    <w:link w:val="slovn5"/>
    <w:uiPriority w:val="5"/>
    <w:qFormat/>
    <w:rsid w:val="004d73f0"/>
    <w:rPr/>
  </w:style>
  <w:style w:type="character" w:styleId="Odrky4Char" w:customStyle="1">
    <w:name w:val="Odrážky 4 Char"/>
    <w:basedOn w:val="Odrky3Char"/>
    <w:link w:val="Odrky4"/>
    <w:uiPriority w:val="5"/>
    <w:qFormat/>
    <w:rsid w:val="006d7fc5"/>
    <w:rPr/>
  </w:style>
  <w:style w:type="character" w:styleId="Odrky5Char" w:customStyle="1">
    <w:name w:val="Odrážky 5 Char"/>
    <w:basedOn w:val="Odrky4Char"/>
    <w:link w:val="Odrky5"/>
    <w:uiPriority w:val="5"/>
    <w:qFormat/>
    <w:rsid w:val="006d7fc5"/>
    <w:rPr/>
  </w:style>
  <w:style w:type="character" w:styleId="Strong">
    <w:name w:val="Strong"/>
    <w:basedOn w:val="DefaultParagraphFont"/>
    <w:qFormat/>
    <w:rsid w:val="006d7fc5"/>
    <w:rPr>
      <w:b/>
      <w:bCs/>
    </w:rPr>
  </w:style>
  <w:style w:type="character" w:styleId="Zdraznn">
    <w:name w:val="Zdůraznění"/>
    <w:basedOn w:val="DefaultParagraphFont"/>
    <w:uiPriority w:val="1"/>
    <w:qFormat/>
    <w:rsid w:val="006d7fc5"/>
    <w:rPr>
      <w:i/>
      <w:iCs/>
    </w:rPr>
  </w:style>
  <w:style w:type="character" w:styleId="ObrzekChar" w:customStyle="1">
    <w:name w:val="Obrázek Char"/>
    <w:basedOn w:val="DefaultParagraphFont"/>
    <w:link w:val="Obrzek"/>
    <w:uiPriority w:val="10"/>
    <w:qFormat/>
    <w:rsid w:val="00512c01"/>
    <w:rPr>
      <w:lang w:eastAsia="cs-CZ"/>
    </w:rPr>
  </w:style>
  <w:style w:type="character" w:styleId="MottoChar" w:customStyle="1">
    <w:name w:val="Motto Char"/>
    <w:basedOn w:val="DefaultParagraphFont"/>
    <w:link w:val="Motto"/>
    <w:uiPriority w:val="16"/>
    <w:qFormat/>
    <w:rsid w:val="00773d72"/>
    <w:rPr>
      <w:b/>
      <w:color w:val="000000"/>
      <w:sz w:val="32"/>
    </w:rPr>
  </w:style>
  <w:style w:type="character" w:styleId="ZdrojChar" w:customStyle="1">
    <w:name w:val="Zdroj Char"/>
    <w:basedOn w:val="DefaultParagraphFont"/>
    <w:link w:val="Zdroj"/>
    <w:uiPriority w:val="9"/>
    <w:qFormat/>
    <w:rsid w:val="00fc7f62"/>
    <w:rPr>
      <w:sz w:val="18"/>
    </w:rPr>
  </w:style>
  <w:style w:type="character" w:styleId="ZdrojobrzkuChar" w:customStyle="1">
    <w:name w:val="Zdroj obrázku Char"/>
    <w:basedOn w:val="ZdrojChar"/>
    <w:link w:val="Zdrojobrzku"/>
    <w:uiPriority w:val="10"/>
    <w:qFormat/>
    <w:rsid w:val="00fc7f62"/>
    <w:rPr>
      <w:sz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97371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597371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597371"/>
    <w:rPr>
      <w:b/>
      <w:bCs/>
      <w:sz w:val="20"/>
      <w:szCs w:val="20"/>
    </w:rPr>
  </w:style>
  <w:style w:type="character" w:styleId="Znakypropoznmkupodarou">
    <w:name w:val="Znaky pro poznámku pod čarou"/>
    <w:qFormat/>
    <w:rPr/>
  </w:style>
  <w:style w:type="character" w:styleId="Standardnpsmoodstavce">
    <w:name w:val="Standardní písmo odstavce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abulkazhlav" w:customStyle="1">
    <w:name w:val="Tabulka záhlaví"/>
    <w:basedOn w:val="Normal"/>
    <w:link w:val="TabulkazhlavChar"/>
    <w:uiPriority w:val="6"/>
    <w:qFormat/>
    <w:rsid w:val="00a47b09"/>
    <w:pPr>
      <w:spacing w:before="60" w:after="60"/>
      <w:ind w:left="57" w:right="57" w:hanging="0"/>
      <w:jc w:val="left"/>
    </w:pPr>
    <w:rPr>
      <w:b/>
      <w:color w:val="080808"/>
      <w:sz w:val="20"/>
    </w:rPr>
  </w:style>
  <w:style w:type="paragraph" w:styleId="Tabulkatext" w:customStyle="1">
    <w:name w:val="Tabulka text"/>
    <w:link w:val="TabulkatextChar"/>
    <w:uiPriority w:val="6"/>
    <w:qFormat/>
    <w:rsid w:val="00a47b09"/>
    <w:pPr>
      <w:widowControl/>
      <w:bidi w:val="0"/>
      <w:spacing w:lineRule="auto" w:line="240" w:before="60" w:after="60"/>
      <w:ind w:left="57" w:right="57" w:hanging="0"/>
      <w:jc w:val="left"/>
    </w:pPr>
    <w:rPr>
      <w:rFonts w:ascii="Arial" w:hAnsi="Arial" w:eastAsia="Arial" w:cs=""/>
      <w:color w:val="080808"/>
      <w:kern w:val="0"/>
      <w:sz w:val="20"/>
      <w:szCs w:val="22"/>
      <w:lang w:val="cs-CZ" w:eastAsia="en-US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44469"/>
    <w:pPr>
      <w:spacing w:before="0" w:after="0"/>
    </w:pPr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nhideWhenUsed/>
    <w:rsid w:val="00744469"/>
    <w:pPr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744469"/>
    <w:pPr>
      <w:tabs>
        <w:tab w:val="clear" w:pos="708"/>
        <w:tab w:val="center" w:pos="4536" w:leader="none"/>
        <w:tab w:val="right" w:pos="9072" w:leader="none"/>
      </w:tabs>
      <w:spacing w:before="0" w:after="0"/>
    </w:pPr>
    <w:rPr>
      <w:sz w:val="18"/>
    </w:rPr>
  </w:style>
  <w:style w:type="paragraph" w:styleId="Nzev">
    <w:name w:val="Title"/>
    <w:basedOn w:val="Normal"/>
    <w:link w:val="NzevChar"/>
    <w:qFormat/>
    <w:rsid w:val="00773d72"/>
    <w:pPr>
      <w:spacing w:lineRule="auto" w:line="312" w:before="0" w:after="0"/>
      <w:contextualSpacing/>
      <w:jc w:val="left"/>
    </w:pPr>
    <w:rPr>
      <w:rFonts w:ascii="Arial" w:hAnsi="Arial" w:eastAsia="" w:cs="" w:asciiTheme="majorHAnsi" w:cstheme="majorBidi" w:eastAsiaTheme="majorEastAsia" w:hAnsiTheme="majorHAnsi"/>
      <w:b/>
      <w:caps/>
      <w:kern w:val="2"/>
      <w:sz w:val="64"/>
      <w:szCs w:val="52"/>
    </w:rPr>
  </w:style>
  <w:style w:type="paragraph" w:styleId="Podtitul">
    <w:name w:val="Subtitle"/>
    <w:basedOn w:val="Normal"/>
    <w:next w:val="Normal"/>
    <w:link w:val="PodtitulChar"/>
    <w:uiPriority w:val="15"/>
    <w:qFormat/>
    <w:rsid w:val="00773d72"/>
    <w:pPr>
      <w:ind w:left="113" w:hanging="0"/>
      <w:jc w:val="left"/>
    </w:pPr>
    <w:rPr>
      <w:rFonts w:ascii="Arial" w:hAnsi="Arial" w:eastAsia="" w:cs="" w:asciiTheme="majorHAnsi" w:cstheme="majorBidi" w:eastAsiaTheme="majorEastAsia" w:hAnsiTheme="majorHAnsi"/>
      <w:b/>
      <w:iCs/>
      <w:sz w:val="36"/>
      <w:szCs w:val="24"/>
    </w:rPr>
  </w:style>
  <w:style w:type="paragraph" w:styleId="Nadpis1neslovanjevobsahu" w:customStyle="1">
    <w:name w:val="Nadpis 1 nečíslovaný - je v obsahu"/>
    <w:basedOn w:val="Nadpis1"/>
    <w:next w:val="Normal"/>
    <w:link w:val="Nadpis1neslovan-jevobsahuChar"/>
    <w:uiPriority w:val="4"/>
    <w:qFormat/>
    <w:rsid w:val="0011753d"/>
    <w:pPr>
      <w:numPr>
        <w:ilvl w:val="0"/>
        <w:numId w:val="0"/>
      </w:numPr>
    </w:pPr>
    <w:rPr/>
  </w:style>
  <w:style w:type="paragraph" w:styleId="Obsah1">
    <w:name w:val="TOC 1"/>
    <w:basedOn w:val="Normal"/>
    <w:next w:val="Normal"/>
    <w:autoRedefine/>
    <w:uiPriority w:val="39"/>
    <w:unhideWhenUsed/>
    <w:rsid w:val="004548e9"/>
    <w:pPr>
      <w:tabs>
        <w:tab w:val="clear" w:pos="708"/>
        <w:tab w:val="left" w:pos="397" w:leader="none"/>
        <w:tab w:val="right" w:pos="9060" w:leader="dot"/>
      </w:tabs>
      <w:spacing w:before="100" w:after="100"/>
      <w:jc w:val="left"/>
    </w:pPr>
    <w:rPr>
      <w:b/>
      <w:bCs/>
      <w:caps/>
      <w:szCs w:val="20"/>
    </w:rPr>
  </w:style>
  <w:style w:type="paragraph" w:styleId="Obsah2">
    <w:name w:val="TOC 2"/>
    <w:basedOn w:val="Normal"/>
    <w:next w:val="Normal"/>
    <w:autoRedefine/>
    <w:uiPriority w:val="39"/>
    <w:unhideWhenUsed/>
    <w:rsid w:val="004548e9"/>
    <w:pPr>
      <w:tabs>
        <w:tab w:val="clear" w:pos="708"/>
        <w:tab w:val="left" w:pos="907" w:leader="none"/>
        <w:tab w:val="right" w:pos="9061" w:leader="dot"/>
      </w:tabs>
      <w:spacing w:before="0" w:after="0"/>
      <w:ind w:left="397" w:hanging="0"/>
      <w:jc w:val="left"/>
    </w:pPr>
    <w:rPr>
      <w:szCs w:val="20"/>
    </w:rPr>
  </w:style>
  <w:style w:type="paragraph" w:styleId="Obsah3">
    <w:name w:val="TOC 3"/>
    <w:basedOn w:val="Normal"/>
    <w:next w:val="Normal"/>
    <w:autoRedefine/>
    <w:uiPriority w:val="39"/>
    <w:unhideWhenUsed/>
    <w:rsid w:val="004548e9"/>
    <w:pPr>
      <w:tabs>
        <w:tab w:val="clear" w:pos="708"/>
        <w:tab w:val="left" w:pos="1134" w:leader="none"/>
        <w:tab w:val="right" w:pos="9060" w:leader="dot"/>
      </w:tabs>
      <w:spacing w:before="0" w:after="0"/>
      <w:ind w:left="397" w:hanging="0"/>
      <w:jc w:val="left"/>
    </w:pPr>
    <w:rPr>
      <w:iCs/>
      <w:szCs w:val="20"/>
    </w:rPr>
  </w:style>
  <w:style w:type="paragraph" w:styleId="Obsah4">
    <w:name w:val="TOC 4"/>
    <w:basedOn w:val="Normal"/>
    <w:next w:val="Normal"/>
    <w:autoRedefine/>
    <w:uiPriority w:val="39"/>
    <w:unhideWhenUsed/>
    <w:rsid w:val="004548e9"/>
    <w:pPr>
      <w:tabs>
        <w:tab w:val="clear" w:pos="708"/>
        <w:tab w:val="left" w:pos="1361" w:leader="none"/>
        <w:tab w:val="right" w:pos="9060" w:leader="dot"/>
      </w:tabs>
      <w:spacing w:before="0" w:after="0"/>
      <w:ind w:left="397" w:hanging="0"/>
    </w:pPr>
    <w:rPr>
      <w:sz w:val="20"/>
      <w:szCs w:val="18"/>
    </w:rPr>
  </w:style>
  <w:style w:type="paragraph" w:styleId="Obsah5">
    <w:name w:val="TOC 5"/>
    <w:basedOn w:val="Normal"/>
    <w:next w:val="Normal"/>
    <w:autoRedefine/>
    <w:uiPriority w:val="39"/>
    <w:unhideWhenUsed/>
    <w:rsid w:val="002b6e2f"/>
    <w:pPr>
      <w:tabs>
        <w:tab w:val="clear" w:pos="708"/>
        <w:tab w:val="left" w:pos="1588" w:leader="none"/>
        <w:tab w:val="right" w:pos="9061" w:leader="dot"/>
      </w:tabs>
      <w:spacing w:before="0" w:after="0"/>
      <w:ind w:left="397" w:hanging="0"/>
    </w:pPr>
    <w:rPr>
      <w:sz w:val="18"/>
      <w:szCs w:val="18"/>
    </w:rPr>
  </w:style>
  <w:style w:type="paragraph" w:styleId="Obsah6">
    <w:name w:val="TOC 6"/>
    <w:basedOn w:val="Normal"/>
    <w:next w:val="Normal"/>
    <w:autoRedefine/>
    <w:uiPriority w:val="39"/>
    <w:unhideWhenUsed/>
    <w:rsid w:val="002b6e2f"/>
    <w:pPr>
      <w:tabs>
        <w:tab w:val="clear" w:pos="708"/>
        <w:tab w:val="left" w:pos="1871" w:leader="none"/>
        <w:tab w:val="right" w:pos="9061" w:leader="dot"/>
      </w:tabs>
      <w:spacing w:before="0" w:after="0"/>
      <w:ind w:left="397" w:hanging="0"/>
    </w:pPr>
    <w:rPr>
      <w:sz w:val="18"/>
      <w:szCs w:val="18"/>
    </w:rPr>
  </w:style>
  <w:style w:type="paragraph" w:styleId="Obsah7">
    <w:name w:val="TOC 7"/>
    <w:basedOn w:val="Normal"/>
    <w:next w:val="Normal"/>
    <w:autoRedefine/>
    <w:uiPriority w:val="39"/>
    <w:unhideWhenUsed/>
    <w:rsid w:val="007e732d"/>
    <w:pPr>
      <w:spacing w:before="0" w:after="0"/>
      <w:ind w:left="1320" w:hanging="0"/>
    </w:pPr>
    <w:rPr>
      <w:sz w:val="18"/>
      <w:szCs w:val="18"/>
    </w:rPr>
  </w:style>
  <w:style w:type="paragraph" w:styleId="Obsah8">
    <w:name w:val="TOC 8"/>
    <w:basedOn w:val="Normal"/>
    <w:next w:val="Normal"/>
    <w:autoRedefine/>
    <w:uiPriority w:val="39"/>
    <w:unhideWhenUsed/>
    <w:rsid w:val="007e732d"/>
    <w:pPr>
      <w:spacing w:before="0" w:after="0"/>
      <w:ind w:left="1540" w:hanging="0"/>
    </w:pPr>
    <w:rPr>
      <w:sz w:val="18"/>
      <w:szCs w:val="18"/>
    </w:rPr>
  </w:style>
  <w:style w:type="paragraph" w:styleId="Obsah9">
    <w:name w:val="TOC 9"/>
    <w:basedOn w:val="Normal"/>
    <w:next w:val="Normal"/>
    <w:autoRedefine/>
    <w:uiPriority w:val="39"/>
    <w:unhideWhenUsed/>
    <w:rsid w:val="007e732d"/>
    <w:pPr>
      <w:spacing w:before="0" w:after="0"/>
      <w:ind w:left="1760" w:hanging="0"/>
    </w:pPr>
    <w:rPr>
      <w:sz w:val="18"/>
      <w:szCs w:val="18"/>
    </w:rPr>
  </w:style>
  <w:style w:type="paragraph" w:styleId="Nadpis1neslovannenvobsahu" w:customStyle="1">
    <w:name w:val="Nadpis 1 nečíslovaný - není v obsahu"/>
    <w:link w:val="Nadpis1neslovan-nenvobsahuChar"/>
    <w:uiPriority w:val="4"/>
    <w:qFormat/>
    <w:rsid w:val="00773d72"/>
    <w:pPr>
      <w:keepNext w:val="true"/>
      <w:pageBreakBefore/>
      <w:widowControl/>
      <w:bidi w:val="0"/>
      <w:spacing w:lineRule="auto" w:line="240" w:before="0" w:after="360"/>
      <w:jc w:val="left"/>
    </w:pPr>
    <w:rPr>
      <w:rFonts w:ascii="Arial" w:hAnsi="Arial" w:eastAsia="" w:cs="" w:asciiTheme="majorHAnsi" w:cstheme="majorBidi" w:eastAsiaTheme="majorEastAsia" w:hAnsiTheme="majorHAnsi"/>
      <w:b/>
      <w:bCs/>
      <w:color w:val="000000"/>
      <w:kern w:val="0"/>
      <w:sz w:val="36"/>
      <w:szCs w:val="28"/>
      <w:lang w:val="cs-CZ" w:eastAsia="en-US" w:bidi="ar-SA"/>
    </w:rPr>
  </w:style>
  <w:style w:type="paragraph" w:styleId="ListParagraph">
    <w:name w:val="List Paragraph"/>
    <w:basedOn w:val="Normal"/>
    <w:link w:val="OdstavecseseznamemChar"/>
    <w:uiPriority w:val="34"/>
    <w:qFormat/>
    <w:rsid w:val="009d6602"/>
    <w:pPr>
      <w:spacing w:before="0" w:after="220"/>
      <w:ind w:left="720" w:hanging="0"/>
      <w:contextualSpacing/>
    </w:pPr>
    <w:rPr/>
  </w:style>
  <w:style w:type="paragraph" w:styleId="Odrky1" w:customStyle="1">
    <w:name w:val="Odrážky 1"/>
    <w:basedOn w:val="ListParagraph"/>
    <w:link w:val="Odrky1Char"/>
    <w:uiPriority w:val="5"/>
    <w:qFormat/>
    <w:rsid w:val="0020570d"/>
    <w:pPr/>
    <w:rPr/>
  </w:style>
  <w:style w:type="paragraph" w:styleId="Caption">
    <w:name w:val="caption"/>
    <w:basedOn w:val="Normal"/>
    <w:next w:val="Normal"/>
    <w:link w:val="TitulekChar"/>
    <w:uiPriority w:val="9"/>
    <w:unhideWhenUsed/>
    <w:qFormat/>
    <w:rsid w:val="00f37e18"/>
    <w:pPr>
      <w:spacing w:before="0" w:after="110"/>
    </w:pPr>
    <w:rPr>
      <w:b/>
      <w:bCs/>
      <w:sz w:val="18"/>
      <w:szCs w:val="18"/>
    </w:rPr>
  </w:style>
  <w:style w:type="paragraph" w:styleId="Pouitzdroje" w:customStyle="1">
    <w:name w:val="Použité zdroje"/>
    <w:basedOn w:val="ListParagraph"/>
    <w:link w:val="PouitzdrojeChar"/>
    <w:uiPriority w:val="13"/>
    <w:qFormat/>
    <w:rsid w:val="00fe1471"/>
    <w:pPr>
      <w:spacing w:before="0" w:after="0"/>
      <w:contextualSpacing/>
    </w:pPr>
    <w:rPr/>
  </w:style>
  <w:style w:type="paragraph" w:styleId="Plohy" w:customStyle="1">
    <w:name w:val="Přílohy"/>
    <w:basedOn w:val="ListParagraph"/>
    <w:link w:val="PlohyChar"/>
    <w:uiPriority w:val="13"/>
    <w:qFormat/>
    <w:rsid w:val="00fe1471"/>
    <w:pPr/>
    <w:rPr/>
  </w:style>
  <w:style w:type="paragraph" w:styleId="Odrky2" w:customStyle="1">
    <w:name w:val="Odrážky 2"/>
    <w:basedOn w:val="Odrky1"/>
    <w:link w:val="Odrky2Char"/>
    <w:uiPriority w:val="5"/>
    <w:qFormat/>
    <w:rsid w:val="00306c59"/>
    <w:pPr/>
    <w:rPr/>
  </w:style>
  <w:style w:type="paragraph" w:styleId="Normlnodsazenshora" w:customStyle="1">
    <w:name w:val="Normální odsazen shora"/>
    <w:basedOn w:val="Normal"/>
    <w:next w:val="Normal"/>
    <w:link w:val="NormlnodsazenshoraChar"/>
    <w:uiPriority w:val="17"/>
    <w:qFormat/>
    <w:rsid w:val="007d0935"/>
    <w:pPr>
      <w:spacing w:before="220" w:after="220"/>
    </w:pPr>
    <w:rPr/>
  </w:style>
  <w:style w:type="paragraph" w:styleId="Seznamobrzkatabulek" w:customStyle="1">
    <w:name w:val="Seznam obrázků a tabulek"/>
    <w:basedOn w:val="Nadpis1neslovannenvobsahu"/>
    <w:next w:val="Normal"/>
    <w:link w:val="SeznamobrzkatabulekChar"/>
    <w:uiPriority w:val="19"/>
    <w:qFormat/>
    <w:rsid w:val="00057c9b"/>
    <w:pPr>
      <w:pageBreakBefore w:val="false"/>
      <w:spacing w:before="220" w:after="360"/>
    </w:pPr>
    <w:rPr/>
  </w:style>
  <w:style w:type="paragraph" w:styleId="Tableoffigures">
    <w:name w:val="table of figures"/>
    <w:basedOn w:val="Normal"/>
    <w:next w:val="Normal"/>
    <w:uiPriority w:val="99"/>
    <w:unhideWhenUsed/>
    <w:qFormat/>
    <w:rsid w:val="00f25fb9"/>
    <w:pPr>
      <w:spacing w:before="0" w:after="0"/>
    </w:pPr>
    <w:rPr/>
  </w:style>
  <w:style w:type="paragraph" w:styleId="Titulekobrzku" w:customStyle="1">
    <w:name w:val="Titulek obrázku"/>
    <w:basedOn w:val="Caption"/>
    <w:next w:val="Normlnodsazenshora"/>
    <w:link w:val="TitulekobrzkuChar"/>
    <w:uiPriority w:val="10"/>
    <w:qFormat/>
    <w:rsid w:val="00c26a71"/>
    <w:pPr>
      <w:spacing w:before="0" w:after="0"/>
      <w:jc w:val="center"/>
    </w:pPr>
    <w:rPr/>
  </w:style>
  <w:style w:type="paragraph" w:styleId="NoSpacing">
    <w:name w:val="No Spacing"/>
    <w:link w:val="BezmezerChar"/>
    <w:uiPriority w:val="3"/>
    <w:qFormat/>
    <w:rsid w:val="00773d72"/>
    <w:pPr>
      <w:widowControl/>
      <w:bidi w:val="0"/>
      <w:spacing w:lineRule="auto" w:line="276" w:before="0" w:after="0"/>
      <w:jc w:val="left"/>
    </w:pPr>
    <w:rPr>
      <w:rFonts w:ascii="Arial" w:hAnsi="Arial" w:eastAsia="Arial" w:cs=""/>
      <w:color w:val="000000"/>
      <w:kern w:val="0"/>
      <w:sz w:val="22"/>
      <w:szCs w:val="22"/>
      <w:lang w:val="cs-CZ" w:eastAsia="en-US" w:bidi="ar-SA"/>
    </w:rPr>
  </w:style>
  <w:style w:type="paragraph" w:styleId="Odrky3" w:customStyle="1">
    <w:name w:val="Odrážky 3"/>
    <w:basedOn w:val="Odrky2"/>
    <w:link w:val="Odrky3Char"/>
    <w:uiPriority w:val="5"/>
    <w:qFormat/>
    <w:rsid w:val="004354de"/>
    <w:pPr/>
    <w:rPr/>
  </w:style>
  <w:style w:type="paragraph" w:styleId="Slovn1" w:customStyle="1">
    <w:name w:val="List 3"/>
    <w:basedOn w:val="ListParagraph"/>
    <w:link w:val="slovn1Char"/>
    <w:uiPriority w:val="5"/>
    <w:qFormat/>
    <w:rsid w:val="004d73f0"/>
    <w:pPr/>
    <w:rPr/>
  </w:style>
  <w:style w:type="paragraph" w:styleId="Slovn2" w:customStyle="1">
    <w:name w:val="List Number 2"/>
    <w:basedOn w:val="Slovn1"/>
    <w:link w:val="slovn2Char"/>
    <w:uiPriority w:val="5"/>
    <w:qFormat/>
    <w:rsid w:val="004d73f0"/>
    <w:pPr/>
    <w:rPr/>
  </w:style>
  <w:style w:type="paragraph" w:styleId="Slovn3" w:customStyle="1">
    <w:name w:val="List Number 3"/>
    <w:basedOn w:val="Slovn2"/>
    <w:link w:val="slovn3Char"/>
    <w:uiPriority w:val="5"/>
    <w:qFormat/>
    <w:rsid w:val="004d73f0"/>
    <w:pPr/>
    <w:rPr/>
  </w:style>
  <w:style w:type="paragraph" w:styleId="Slovn4" w:customStyle="1">
    <w:name w:val="List Number 4"/>
    <w:basedOn w:val="Slovn3"/>
    <w:link w:val="slovn4Char"/>
    <w:uiPriority w:val="5"/>
    <w:qFormat/>
    <w:rsid w:val="004d73f0"/>
    <w:pPr/>
    <w:rPr/>
  </w:style>
  <w:style w:type="paragraph" w:styleId="Nadpis1neslovan" w:customStyle="1">
    <w:name w:val="Nadpis 1 nečíslovaný"/>
    <w:basedOn w:val="Nadpis1neslovannenvobsahu"/>
    <w:next w:val="Normal"/>
    <w:link w:val="Nadpis1neslovanChar"/>
    <w:uiPriority w:val="18"/>
    <w:qFormat/>
    <w:rsid w:val="00bd26e4"/>
    <w:pPr>
      <w:pageBreakBefore w:val="false"/>
      <w:spacing w:before="360" w:after="360"/>
    </w:pPr>
    <w:rPr/>
  </w:style>
  <w:style w:type="paragraph" w:styleId="Poznmkapodarou">
    <w:name w:val="Footnote Text"/>
    <w:basedOn w:val="Normal"/>
    <w:link w:val="TextpoznpodarouChar"/>
    <w:uiPriority w:val="99"/>
    <w:qFormat/>
    <w:rsid w:val="00c72443"/>
    <w:pPr>
      <w:spacing w:before="0" w:after="0"/>
    </w:pPr>
    <w:rPr>
      <w:sz w:val="18"/>
      <w:szCs w:val="20"/>
    </w:rPr>
  </w:style>
  <w:style w:type="paragraph" w:styleId="Slovn5" w:customStyle="1">
    <w:name w:val="List Number 5"/>
    <w:basedOn w:val="Slovn4"/>
    <w:link w:val="slovn5Char"/>
    <w:uiPriority w:val="5"/>
    <w:qFormat/>
    <w:rsid w:val="004d73f0"/>
    <w:pPr/>
    <w:rPr/>
  </w:style>
  <w:style w:type="paragraph" w:styleId="Odrky4" w:customStyle="1">
    <w:name w:val="Odrážky 4"/>
    <w:basedOn w:val="Odrky3"/>
    <w:link w:val="Odrky4Char"/>
    <w:uiPriority w:val="5"/>
    <w:qFormat/>
    <w:rsid w:val="008053d8"/>
    <w:pPr/>
    <w:rPr/>
  </w:style>
  <w:style w:type="paragraph" w:styleId="Odrky5" w:customStyle="1">
    <w:name w:val="Odrážky 5"/>
    <w:basedOn w:val="Odrky4"/>
    <w:link w:val="Odrky5Char"/>
    <w:uiPriority w:val="5"/>
    <w:qFormat/>
    <w:rsid w:val="008053d8"/>
    <w:pPr/>
    <w:rPr/>
  </w:style>
  <w:style w:type="paragraph" w:styleId="Obrzek" w:customStyle="1">
    <w:name w:val="Obrázek"/>
    <w:basedOn w:val="Normal"/>
    <w:next w:val="Normal"/>
    <w:link w:val="ObrzekChar"/>
    <w:uiPriority w:val="10"/>
    <w:qFormat/>
    <w:rsid w:val="00647088"/>
    <w:pPr>
      <w:keepNext w:val="true"/>
      <w:spacing w:before="0" w:after="110"/>
      <w:jc w:val="center"/>
    </w:pPr>
    <w:rPr>
      <w:lang w:eastAsia="cs-CZ"/>
    </w:rPr>
  </w:style>
  <w:style w:type="paragraph" w:styleId="Motto" w:customStyle="1">
    <w:name w:val="Motto"/>
    <w:basedOn w:val="Normal"/>
    <w:link w:val="MottoChar"/>
    <w:uiPriority w:val="16"/>
    <w:qFormat/>
    <w:rsid w:val="00773d72"/>
    <w:pPr>
      <w:spacing w:before="0" w:after="0"/>
    </w:pPr>
    <w:rPr>
      <w:b/>
      <w:sz w:val="32"/>
    </w:rPr>
  </w:style>
  <w:style w:type="paragraph" w:styleId="Zdroj" w:customStyle="1">
    <w:name w:val="Zdroj"/>
    <w:basedOn w:val="Normal"/>
    <w:next w:val="Normal"/>
    <w:link w:val="ZdrojChar"/>
    <w:uiPriority w:val="9"/>
    <w:qFormat/>
    <w:rsid w:val="00c26a71"/>
    <w:pPr>
      <w:spacing w:before="110" w:after="220"/>
    </w:pPr>
    <w:rPr>
      <w:sz w:val="18"/>
    </w:rPr>
  </w:style>
  <w:style w:type="paragraph" w:styleId="Zdrojobrzku" w:customStyle="1">
    <w:name w:val="Zdroj obrázku"/>
    <w:basedOn w:val="Zdroj"/>
    <w:next w:val="Normal"/>
    <w:link w:val="ZdrojobrzkuChar"/>
    <w:uiPriority w:val="10"/>
    <w:qFormat/>
    <w:rsid w:val="00fc7f62"/>
    <w:pPr>
      <w:spacing w:before="60" w:after="220"/>
      <w:jc w:val="center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59737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597371"/>
    <w:pPr/>
    <w:rPr>
      <w:b/>
      <w:bCs/>
    </w:rPr>
  </w:style>
  <w:style w:type="paragraph" w:styleId="Tabulkatext16" w:customStyle="1">
    <w:name w:val="Tabulka text16"/>
    <w:uiPriority w:val="6"/>
    <w:qFormat/>
    <w:rsid w:val="00ae5355"/>
    <w:pPr>
      <w:widowControl/>
      <w:bidi w:val="0"/>
      <w:spacing w:lineRule="auto" w:line="240" w:before="60" w:after="60"/>
      <w:ind w:left="57" w:right="57" w:hanging="0"/>
      <w:jc w:val="left"/>
    </w:pPr>
    <w:rPr>
      <w:rFonts w:ascii="Arial" w:hAnsi="Arial" w:eastAsia="Arial" w:cs="" w:asciiTheme="minorHAnsi" w:cstheme="minorBidi" w:eastAsiaTheme="minorHAnsi" w:hAnsiTheme="minorHAnsi"/>
      <w:color w:val="auto"/>
      <w:kern w:val="0"/>
      <w:sz w:val="20"/>
      <w:szCs w:val="22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sz="8" w:space="0"/>
          <w:left w:val="single" w:color="7B7B7B" w:themeColor="accent1" w:sz="8" w:space="0"/>
          <w:bottom w:val="single" w:color="7B7B7B" w:themeColor="accent1" w:sz="8" w:space="0"/>
          <w:right w:val="single" w:color="7B7B7B" w:themeColor="accent1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sz="6" w:space="0"/>
          <w:left w:val="single" w:color="7B7B7B" w:themeColor="accent1" w:sz="8" w:space="0"/>
          <w:bottom w:val="single" w:color="7B7B7B" w:themeColor="accent1" w:sz="8" w:space="0"/>
          <w:right w:val="single" w:color="7B7B7B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sz="8" w:space="0"/>
          <w:left w:val="single" w:color="FFFFFF" w:themeColor="accent6" w:sz="8" w:space="0"/>
          <w:bottom w:val="single" w:color="FFFFFF" w:themeColor="accent6" w:sz="8" w:space="0"/>
          <w:right w:val="single" w:color="FFFFFF" w:themeColor="accent6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sz="6" w:space="0"/>
          <w:left w:val="single" w:color="FFFFFF" w:themeColor="accent6" w:sz="8" w:space="0"/>
          <w:bottom w:val="single" w:color="FFFFFF" w:themeColor="accent6" w:sz="8" w:space="0"/>
          <w:right w:val="single" w:color="FFFFFF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sz="8" w:space="0"/>
          <w:left w:val="single" w:color="9F9F9F" w:themeColor="accent5" w:sz="8" w:space="0"/>
          <w:bottom w:val="single" w:color="9F9F9F" w:themeColor="accent5" w:sz="8" w:space="0"/>
          <w:right w:val="single" w:color="9F9F9F" w:themeColor="accent5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sz="6" w:space="0"/>
          <w:left w:val="single" w:color="9F9F9F" w:themeColor="accent5" w:sz="8" w:space="0"/>
          <w:bottom w:val="single" w:color="9F9F9F" w:themeColor="accent5" w:sz="8" w:space="0"/>
          <w:right w:val="single" w:color="9F9F9F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0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<Relationship Id="rId12" Type="http://schemas.openxmlformats.org/officeDocument/2006/relationships/customXml" Target="../customXml/item2.xml"/><Relationship Id="rId13" Type="http://schemas.openxmlformats.org/officeDocument/2006/relationships/customXml" Target="../customXml/item3.xml"/><Relationship Id="rId14" Type="http://schemas.openxmlformats.org/officeDocument/2006/relationships/customXml" Target="../customXml/item4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W:\METODIKA\VZORY_METODIKA\9A_P2_Monitorovaci list podporene osoby_od 01012018.docx</AC_Original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C4FB-3900-4A1B-86F4-8895462ED3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62414-90D2-45EE-886E-C6758E7541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634835-14E0-4A49-8187-1955A8E7A95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20B833B5-6FB9-4E8C-A1B5-DEA5A8176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</Template>
  <TotalTime>7</TotalTime>
  <Application>LibreOffice/6.3.1.2$Windows_X86_64 LibreOffice_project/b79626edf0065ac373bd1df5c28bd630b4424273</Application>
  <Pages>4</Pages>
  <Words>1800</Words>
  <Characters>10484</Characters>
  <CharactersWithSpaces>12183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2018-05-28T13:50:00Z</dcterms:created>
  <dc:creator/>
  <dc:description/>
  <dc:language>cs-CZ</dc:language>
  <cp:lastModifiedBy/>
  <dcterms:modified xsi:type="dcterms:W3CDTF">2019-09-11T23:12:18Z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ntentTypeId">
    <vt:lpwstr>0x010100A2FCF9BCABF3854AAB137087829D63AA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